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2414B" w14:textId="40550E56" w:rsidR="00CD294D" w:rsidRPr="00DF72FD" w:rsidRDefault="002E2036" w:rsidP="00CD294D">
      <w:pPr>
        <w:jc w:val="center"/>
        <w:rPr>
          <w:u w:val="single"/>
          <w:rtl/>
        </w:rPr>
      </w:pPr>
      <w:r w:rsidRPr="00DF72FD">
        <w:rPr>
          <w:rFonts w:hint="cs"/>
          <w:u w:val="single"/>
          <w:rtl/>
        </w:rPr>
        <w:t>להיות חלק ממשהו גדול</w:t>
      </w:r>
    </w:p>
    <w:p w14:paraId="441FC2FF" w14:textId="0D260415" w:rsidR="00CD294D" w:rsidRPr="00DF72FD" w:rsidRDefault="00CD294D" w:rsidP="00CD294D">
      <w:pPr>
        <w:jc w:val="center"/>
        <w:rPr>
          <w:u w:val="single"/>
          <w:rtl/>
        </w:rPr>
      </w:pPr>
      <w:r w:rsidRPr="00DF72FD">
        <w:rPr>
          <w:rFonts w:hint="cs"/>
          <w:u w:val="single"/>
          <w:rtl/>
        </w:rPr>
        <w:t>על הקשר אל הכלל</w:t>
      </w:r>
    </w:p>
    <w:p w14:paraId="3CFD4364" w14:textId="1E64FE7D" w:rsidR="002E2036" w:rsidRPr="002E2036" w:rsidRDefault="002E2036" w:rsidP="002E2036">
      <w:pPr>
        <w:rPr>
          <w:rFonts w:cs="Arial"/>
          <w:rtl/>
        </w:rPr>
      </w:pPr>
      <w:r w:rsidRPr="002E2036">
        <w:rPr>
          <w:rFonts w:cs="Arial"/>
          <w:rtl/>
        </w:rPr>
        <w:t>האדם לא נועד לחיות לבד. מהמשפחה שבה גדלנו ועד לחברים, לקהילה, לצוות או לעם שאליו אנו שייכים, אנחנו זקוקים לתחושה שיש לנו מקום ושאנחנו חלק ממשהו גדול מאיתנו. השייכות מעניקה לנו ביטחון, תמיכה ומשמעות, אך היא גם מזמינה אותנו לשאול מה אנחנו מביאים איתנו אל הכלל.</w:t>
      </w:r>
    </w:p>
    <w:p w14:paraId="6FEB804D" w14:textId="0A70776B" w:rsidR="002E2036" w:rsidRPr="002E2036" w:rsidRDefault="002E2036" w:rsidP="002E2036">
      <w:pPr>
        <w:rPr>
          <w:rFonts w:cs="Arial"/>
          <w:rtl/>
        </w:rPr>
      </w:pPr>
      <w:r>
        <w:rPr>
          <w:rFonts w:cs="Arial" w:hint="cs"/>
          <w:rtl/>
        </w:rPr>
        <w:t>ב</w:t>
      </w:r>
      <w:r w:rsidR="00DF72FD">
        <w:rPr>
          <w:rFonts w:cs="Arial" w:hint="cs"/>
          <w:rtl/>
        </w:rPr>
        <w:t xml:space="preserve">ראשית השנה וימי התשובה וחשבון-הנפש, </w:t>
      </w:r>
      <w:r w:rsidRPr="002E2036">
        <w:rPr>
          <w:rFonts w:cs="Arial"/>
          <w:rtl/>
        </w:rPr>
        <w:t xml:space="preserve">האדם </w:t>
      </w:r>
      <w:r w:rsidR="00DF72FD">
        <w:rPr>
          <w:rFonts w:cs="Arial" w:hint="cs"/>
          <w:rtl/>
        </w:rPr>
        <w:t xml:space="preserve">נקרא </w:t>
      </w:r>
      <w:r w:rsidRPr="002E2036">
        <w:rPr>
          <w:rFonts w:cs="Arial"/>
          <w:rtl/>
        </w:rPr>
        <w:t>להתבונן לא רק על חייו הפרטיים, אלא גם על מקומו בתוך הכלל. מצד אחד, כל אדם עומד לפני ה' כיחיד, עם אחריות ייחודית ותפקיד שאף אדם אחר אינו יכול למלא במקומו. מצד שני, הוא לעולם אינו רק "אני", אלא חלק ממשפחה, מחברה ומעם. החיבור לכלל מעניק כוח ומשמעות, אך גם מטיל אחריות: לא רק מה אני מקבל מהקבוצה, אלא מה אני מוסיף לה ומה אני מעניק לאחרים.</w:t>
      </w:r>
    </w:p>
    <w:p w14:paraId="50F5FF4E" w14:textId="1214F3BB" w:rsidR="002E2036" w:rsidRPr="002E2036" w:rsidRDefault="002E2036" w:rsidP="002E2036">
      <w:pPr>
        <w:rPr>
          <w:rFonts w:cs="Arial"/>
          <w:rtl/>
        </w:rPr>
      </w:pPr>
      <w:r w:rsidRPr="002E2036">
        <w:rPr>
          <w:rFonts w:cs="Arial"/>
          <w:rtl/>
        </w:rPr>
        <w:t>קבוצה אינה רק אוסף של אנשים. היא מרחב שבו אפשר לקבל, ללמוד, להישען כשקשה ולשמוח יחד, אך גם לתרום, להשפיע ולהיות משמעותיים עבור אחרים. דווקא השילוב בין הייחודיות של כל אדם לבין החיבור למשהו משותף יוצר כוח גדול יותר מזה של כל אחד מאיתנו לבדו.</w:t>
      </w:r>
    </w:p>
    <w:p w14:paraId="7BB32841" w14:textId="00D5B630" w:rsidR="002E2036" w:rsidRDefault="00DF72FD" w:rsidP="00DF72FD">
      <w:pPr>
        <w:rPr>
          <w:rFonts w:cs="Arial"/>
          <w:u w:val="single"/>
          <w:rtl/>
        </w:rPr>
      </w:pPr>
      <w:r>
        <w:rPr>
          <w:rFonts w:cs="Arial" w:hint="cs"/>
          <w:rtl/>
        </w:rPr>
        <w:t>במפגש היום</w:t>
      </w:r>
      <w:r w:rsidR="002E2036" w:rsidRPr="002E2036">
        <w:rPr>
          <w:rFonts w:cs="Arial"/>
          <w:rtl/>
        </w:rPr>
        <w:t xml:space="preserve"> נבחן מהו הקשר שבין האדם הפרטי לבין הכלל, ולמה </w:t>
      </w:r>
      <w:r>
        <w:rPr>
          <w:rFonts w:cs="Arial" w:hint="cs"/>
          <w:rtl/>
        </w:rPr>
        <w:t>דוקא בזמן של תיקון אישי</w:t>
      </w:r>
      <w:r w:rsidR="002E2036" w:rsidRPr="002E2036">
        <w:rPr>
          <w:rFonts w:cs="Arial"/>
          <w:rtl/>
        </w:rPr>
        <w:t xml:space="preserve"> </w:t>
      </w:r>
      <w:r>
        <w:rPr>
          <w:rFonts w:cs="Arial" w:hint="cs"/>
          <w:rtl/>
        </w:rPr>
        <w:t xml:space="preserve">עלינו לזכור כי </w:t>
      </w:r>
      <w:r w:rsidR="002E2036" w:rsidRPr="002E2036">
        <w:rPr>
          <w:rFonts w:cs="Arial"/>
          <w:rtl/>
        </w:rPr>
        <w:t>איננו עומדים לבד, אלא חלק מסיפור גדול יותר.</w:t>
      </w:r>
      <w:r w:rsidR="002E2036" w:rsidRPr="002E2036">
        <w:rPr>
          <w:rFonts w:cs="Arial"/>
          <w:u w:val="single"/>
          <w:rtl/>
        </w:rPr>
        <w:t xml:space="preserve"> </w:t>
      </w:r>
    </w:p>
    <w:p w14:paraId="41A2C8B2" w14:textId="5DE2126D" w:rsidR="00CD294D" w:rsidRPr="00B56462" w:rsidRDefault="00CD294D" w:rsidP="002E2036">
      <w:pPr>
        <w:rPr>
          <w:rFonts w:cs="Arial"/>
          <w:u w:val="single"/>
          <w:rtl/>
        </w:rPr>
      </w:pPr>
      <w:r w:rsidRPr="00B56462">
        <w:rPr>
          <w:rFonts w:cs="Arial"/>
          <w:u w:val="single"/>
          <w:rtl/>
        </w:rPr>
        <w:t xml:space="preserve">תלמוד בבלי מסכת ראש השנה </w:t>
      </w:r>
      <w:r>
        <w:rPr>
          <w:rFonts w:cs="Arial" w:hint="cs"/>
          <w:u w:val="single"/>
          <w:rtl/>
        </w:rPr>
        <w:t>יח.</w:t>
      </w:r>
      <w:r w:rsidRPr="00B56462">
        <w:rPr>
          <w:rFonts w:cs="Arial"/>
          <w:u w:val="single"/>
          <w:rtl/>
        </w:rPr>
        <w:t xml:space="preserve"> [</w:t>
      </w:r>
      <w:r w:rsidRPr="00B56462">
        <w:rPr>
          <w:rFonts w:cs="Arial" w:hint="cs"/>
          <w:u w:val="single"/>
          <w:rtl/>
        </w:rPr>
        <w:t xml:space="preserve">מתורגם ומבואר עם פירוש </w:t>
      </w:r>
      <w:r w:rsidRPr="00B56462">
        <w:rPr>
          <w:rFonts w:cs="Arial"/>
          <w:u w:val="single"/>
          <w:rtl/>
        </w:rPr>
        <w:t>רש"י]</w:t>
      </w:r>
    </w:p>
    <w:p w14:paraId="1CFA200B" w14:textId="77777777" w:rsidR="00CD294D" w:rsidRDefault="00CD294D" w:rsidP="00CD294D">
      <w:pPr>
        <w:rPr>
          <w:rFonts w:cs="Arial"/>
          <w:rtl/>
        </w:rPr>
      </w:pPr>
      <w:r w:rsidRPr="009F5345">
        <w:rPr>
          <w:rFonts w:cs="Arial"/>
          <w:rtl/>
        </w:rPr>
        <w:t xml:space="preserve">בארבעה פרקים העולם נידון.. </w:t>
      </w:r>
      <w:r w:rsidRPr="00B56462">
        <w:rPr>
          <w:rFonts w:cs="Arial"/>
          <w:b/>
          <w:bCs/>
          <w:rtl/>
        </w:rPr>
        <w:t>בראש השנה- כל באי העולם עוברי</w:t>
      </w:r>
      <w:r w:rsidRPr="00B56462">
        <w:rPr>
          <w:rFonts w:cs="Arial" w:hint="cs"/>
          <w:b/>
          <w:bCs/>
          <w:rtl/>
        </w:rPr>
        <w:t xml:space="preserve">ם </w:t>
      </w:r>
      <w:r w:rsidRPr="00B56462">
        <w:rPr>
          <w:rFonts w:cs="Arial"/>
          <w:b/>
          <w:bCs/>
          <w:rtl/>
        </w:rPr>
        <w:t>לפניו כבני מרון</w:t>
      </w:r>
      <w:r w:rsidRPr="00B56462">
        <w:rPr>
          <w:rFonts w:cs="Arial" w:hint="cs"/>
          <w:b/>
          <w:bCs/>
          <w:rtl/>
        </w:rPr>
        <w:t>..</w:t>
      </w:r>
      <w:r>
        <w:rPr>
          <w:rFonts w:cs="Arial" w:hint="cs"/>
          <w:rtl/>
        </w:rPr>
        <w:t xml:space="preserve"> מה הכוונה</w:t>
      </w:r>
      <w:r w:rsidRPr="007126E4">
        <w:rPr>
          <w:rFonts w:cs="Arial"/>
          <w:rtl/>
        </w:rPr>
        <w:t xml:space="preserve"> כבני מרון? </w:t>
      </w:r>
      <w:r>
        <w:rPr>
          <w:rFonts w:cs="Arial" w:hint="cs"/>
          <w:rtl/>
        </w:rPr>
        <w:t>כבני צאן- (</w:t>
      </w:r>
      <w:r w:rsidRPr="007126E4">
        <w:rPr>
          <w:rFonts w:cs="Arial"/>
          <w:rtl/>
        </w:rPr>
        <w:t>ככבשים שמוני</w:t>
      </w:r>
      <w:r>
        <w:rPr>
          <w:rFonts w:cs="Arial" w:hint="cs"/>
          <w:rtl/>
        </w:rPr>
        <w:t xml:space="preserve">ם </w:t>
      </w:r>
      <w:r w:rsidRPr="007126E4">
        <w:rPr>
          <w:rFonts w:cs="Arial"/>
          <w:rtl/>
        </w:rPr>
        <w:t>אותן, ויוצאי</w:t>
      </w:r>
      <w:r>
        <w:rPr>
          <w:rFonts w:cs="Arial" w:hint="cs"/>
          <w:rtl/>
        </w:rPr>
        <w:t>ם</w:t>
      </w:r>
      <w:r w:rsidRPr="007126E4">
        <w:rPr>
          <w:rFonts w:cs="Arial"/>
          <w:rtl/>
        </w:rPr>
        <w:t xml:space="preserve"> זה אחר זה בפתח קטן, שאין יכולי</w:t>
      </w:r>
      <w:r>
        <w:rPr>
          <w:rFonts w:cs="Arial" w:hint="cs"/>
          <w:rtl/>
        </w:rPr>
        <w:t>ם</w:t>
      </w:r>
      <w:r w:rsidRPr="007126E4">
        <w:rPr>
          <w:rFonts w:cs="Arial"/>
          <w:rtl/>
        </w:rPr>
        <w:t xml:space="preserve"> לצאת כאחד</w:t>
      </w:r>
      <w:r>
        <w:rPr>
          <w:rFonts w:cs="Arial" w:hint="cs"/>
          <w:rtl/>
        </w:rPr>
        <w:t xml:space="preserve">.) </w:t>
      </w:r>
      <w:r w:rsidRPr="007126E4">
        <w:rPr>
          <w:rFonts w:cs="Arial"/>
          <w:rtl/>
        </w:rPr>
        <w:t xml:space="preserve">אמר שמואל: </w:t>
      </w:r>
      <w:r w:rsidRPr="00B56462">
        <w:rPr>
          <w:rFonts w:cs="Arial"/>
          <w:rtl/>
        </w:rPr>
        <w:t>כַּחֵילוֹת</w:t>
      </w:r>
      <w:r w:rsidRPr="007126E4">
        <w:rPr>
          <w:rFonts w:cs="Arial"/>
          <w:rtl/>
        </w:rPr>
        <w:t xml:space="preserve"> של בית דוד.</w:t>
      </w:r>
      <w:r>
        <w:rPr>
          <w:rFonts w:cs="Arial" w:hint="cs"/>
          <w:rtl/>
        </w:rPr>
        <w:t xml:space="preserve"> (</w:t>
      </w:r>
      <w:r w:rsidRPr="007126E4">
        <w:rPr>
          <w:rFonts w:cs="Arial"/>
          <w:rtl/>
        </w:rPr>
        <w:t>וכך היו מוני</w:t>
      </w:r>
      <w:r>
        <w:rPr>
          <w:rFonts w:cs="Arial" w:hint="cs"/>
          <w:rtl/>
        </w:rPr>
        <w:t>ם</w:t>
      </w:r>
      <w:r w:rsidRPr="007126E4">
        <w:rPr>
          <w:rFonts w:cs="Arial"/>
          <w:rtl/>
        </w:rPr>
        <w:t xml:space="preserve"> אותם יוצאים זה אחר זה, בצאתם למלחמה</w:t>
      </w:r>
      <w:r>
        <w:rPr>
          <w:rFonts w:cs="Arial" w:hint="cs"/>
          <w:rtl/>
        </w:rPr>
        <w:t>.)</w:t>
      </w:r>
    </w:p>
    <w:p w14:paraId="42AC157F" w14:textId="77777777" w:rsidR="00CD294D" w:rsidRPr="00B56462" w:rsidRDefault="00CD294D" w:rsidP="00CD294D">
      <w:pPr>
        <w:rPr>
          <w:rFonts w:cs="Arial"/>
          <w:u w:val="single"/>
          <w:rtl/>
        </w:rPr>
      </w:pPr>
      <w:r w:rsidRPr="00B56462">
        <w:rPr>
          <w:rFonts w:cs="Arial"/>
          <w:u w:val="single"/>
          <w:rtl/>
        </w:rPr>
        <w:t>זוהר פרשת שמות</w:t>
      </w:r>
      <w:r w:rsidRPr="00B56462">
        <w:rPr>
          <w:rFonts w:cs="Arial" w:hint="cs"/>
          <w:u w:val="single"/>
          <w:rtl/>
        </w:rPr>
        <w:t xml:space="preserve"> [מתורגם]</w:t>
      </w:r>
    </w:p>
    <w:p w14:paraId="5EC17842" w14:textId="77777777" w:rsidR="00CD294D" w:rsidRPr="00B56462" w:rsidRDefault="00CD294D" w:rsidP="00CD294D">
      <w:pPr>
        <w:rPr>
          <w:rFonts w:cs="Arial"/>
          <w:b/>
          <w:bCs/>
          <w:rtl/>
        </w:rPr>
      </w:pPr>
      <w:r w:rsidRPr="009F5345">
        <w:rPr>
          <w:rFonts w:cs="Arial"/>
          <w:rtl/>
        </w:rPr>
        <w:t>בראש כל שנה ושנה הם</w:t>
      </w:r>
      <w:r>
        <w:rPr>
          <w:rFonts w:cs="Arial" w:hint="cs"/>
          <w:rtl/>
        </w:rPr>
        <w:t xml:space="preserve"> [ישראל]</w:t>
      </w:r>
      <w:r w:rsidRPr="009F5345">
        <w:rPr>
          <w:rFonts w:cs="Arial"/>
          <w:rtl/>
        </w:rPr>
        <w:t xml:space="preserve"> צועקים: תן לנו בנים, תן לנו פרנסה, ככלבים המצווחים</w:t>
      </w:r>
      <w:r w:rsidRPr="00B56462">
        <w:rPr>
          <w:rFonts w:cs="Arial"/>
          <w:b/>
          <w:bCs/>
          <w:rtl/>
        </w:rPr>
        <w:t>, שאינן מצווחי</w:t>
      </w:r>
      <w:r w:rsidRPr="00B56462">
        <w:rPr>
          <w:rFonts w:cs="Arial" w:hint="cs"/>
          <w:b/>
          <w:bCs/>
          <w:rtl/>
        </w:rPr>
        <w:t xml:space="preserve">ם </w:t>
      </w:r>
      <w:r w:rsidRPr="00B56462">
        <w:rPr>
          <w:rFonts w:cs="Arial"/>
          <w:b/>
          <w:bCs/>
          <w:rtl/>
        </w:rPr>
        <w:t>אלא לעצמם</w:t>
      </w:r>
      <w:r w:rsidRPr="00B56462">
        <w:rPr>
          <w:rFonts w:cs="Arial" w:hint="cs"/>
          <w:b/>
          <w:bCs/>
          <w:rtl/>
        </w:rPr>
        <w:t>.</w:t>
      </w:r>
    </w:p>
    <w:p w14:paraId="3F2F74FC" w14:textId="7EC8DFE5" w:rsidR="00CD294D" w:rsidRPr="008B2229" w:rsidRDefault="00DF72FD" w:rsidP="00CD294D">
      <w:pPr>
        <w:pStyle w:val="a9"/>
        <w:numPr>
          <w:ilvl w:val="0"/>
          <w:numId w:val="1"/>
        </w:numPr>
        <w:rPr>
          <w:rFonts w:cs="Arial"/>
          <w:rtl/>
        </w:rPr>
      </w:pPr>
      <w:r>
        <w:rPr>
          <w:rFonts w:cs="Arial" w:hint="cs"/>
          <w:rtl/>
        </w:rPr>
        <w:t xml:space="preserve">חכמינו </w:t>
      </w:r>
      <w:r w:rsidR="00CD294D" w:rsidRPr="008B2229">
        <w:rPr>
          <w:rFonts w:cs="Arial"/>
          <w:rtl/>
        </w:rPr>
        <w:t>מציגים שתי דרכים שונות שבהן האדם עומד מול העולם וה</w:t>
      </w:r>
      <w:r>
        <w:rPr>
          <w:rFonts w:cs="Arial" w:hint="cs"/>
          <w:rtl/>
        </w:rPr>
        <w:t>בורא</w:t>
      </w:r>
      <w:r w:rsidR="00CD294D" w:rsidRPr="008B2229">
        <w:rPr>
          <w:rFonts w:cs="Arial"/>
          <w:rtl/>
        </w:rPr>
        <w:t xml:space="preserve">: מצד אחד כל אדם נידון כיחיד, עם אחריות אישית ומקום ייחודי משלו, ומצד שני </w:t>
      </w:r>
      <w:r w:rsidR="00CD294D">
        <w:rPr>
          <w:rFonts w:cs="Arial" w:hint="cs"/>
          <w:rtl/>
        </w:rPr>
        <w:t>מופיעה בזוהר נימה של</w:t>
      </w:r>
      <w:r w:rsidR="00CD294D" w:rsidRPr="008B2229">
        <w:rPr>
          <w:rFonts w:cs="Arial"/>
          <w:rtl/>
        </w:rPr>
        <w:t xml:space="preserve"> ביקורת על תפילה שעוסקת רק בצרכים הפרטיים ומתעלמת מהכלל. האדם נדרש לראות את עצמו כחלק מצבא גדול וכחלק מאחריות משותפת, ולא רק כמי שמבקש </w:t>
      </w:r>
      <w:r w:rsidR="00CD294D">
        <w:rPr>
          <w:rFonts w:cs="Arial" w:hint="cs"/>
          <w:rtl/>
        </w:rPr>
        <w:t xml:space="preserve">ודואג </w:t>
      </w:r>
      <w:r w:rsidR="00CD294D" w:rsidRPr="008B2229">
        <w:rPr>
          <w:rFonts w:cs="Arial"/>
          <w:rtl/>
        </w:rPr>
        <w:t>לעצמו</w:t>
      </w:r>
      <w:r w:rsidR="00CD294D">
        <w:rPr>
          <w:rFonts w:cs="Arial" w:hint="cs"/>
          <w:rtl/>
        </w:rPr>
        <w:t xml:space="preserve"> בלבד</w:t>
      </w:r>
      <w:r w:rsidR="00CD294D" w:rsidRPr="008B2229">
        <w:rPr>
          <w:rFonts w:cs="Arial"/>
          <w:rtl/>
        </w:rPr>
        <w:t>.</w:t>
      </w:r>
      <w:r w:rsidR="00CD294D" w:rsidRPr="008B2229">
        <w:rPr>
          <w:rFonts w:cs="Arial" w:hint="cs"/>
          <w:rtl/>
        </w:rPr>
        <w:t xml:space="preserve"> </w:t>
      </w:r>
      <w:r w:rsidR="00CD294D" w:rsidRPr="008B2229">
        <w:rPr>
          <w:rFonts w:cs="Arial"/>
          <w:rtl/>
        </w:rPr>
        <w:t xml:space="preserve">מדוע לדעתכם הזוהר </w:t>
      </w:r>
      <w:r w:rsidR="00CD294D">
        <w:rPr>
          <w:rFonts w:cs="Arial" w:hint="cs"/>
          <w:rtl/>
        </w:rPr>
        <w:t>מתאר</w:t>
      </w:r>
      <w:r w:rsidR="00CD294D" w:rsidRPr="008B2229">
        <w:rPr>
          <w:rFonts w:cs="Arial"/>
          <w:rtl/>
        </w:rPr>
        <w:t xml:space="preserve"> אדם שמתפלל רק על עצמו </w:t>
      </w:r>
      <w:r w:rsidR="00CD294D">
        <w:rPr>
          <w:rFonts w:cs="Arial" w:hint="cs"/>
          <w:rtl/>
        </w:rPr>
        <w:t xml:space="preserve">כבעל </w:t>
      </w:r>
      <w:r w:rsidR="00CD294D" w:rsidRPr="008B2229">
        <w:rPr>
          <w:rFonts w:cs="Arial" w:hint="cs"/>
          <w:rtl/>
        </w:rPr>
        <w:t>חייתיות של כלב</w:t>
      </w:r>
      <w:r w:rsidR="00CD294D" w:rsidRPr="008B2229">
        <w:rPr>
          <w:rFonts w:cs="Arial"/>
          <w:rtl/>
        </w:rPr>
        <w:t>? האם יש בעיה בעצם הדאגה לצרכים האישיים?</w:t>
      </w:r>
    </w:p>
    <w:p w14:paraId="1AA7CECD" w14:textId="77777777" w:rsidR="00CD294D" w:rsidRPr="00B56462" w:rsidRDefault="00CD294D" w:rsidP="00CD294D">
      <w:pPr>
        <w:rPr>
          <w:rFonts w:cs="Arial"/>
          <w:u w:val="single"/>
          <w:rtl/>
        </w:rPr>
      </w:pPr>
      <w:r w:rsidRPr="00B56462">
        <w:rPr>
          <w:rFonts w:cs="Arial"/>
          <w:u w:val="single"/>
          <w:rtl/>
        </w:rPr>
        <w:t>המהר"ל רבי יהודה ליווא בן בצלאל (1520-1609) חידושי אגדות, א, עמ' קיט'</w:t>
      </w:r>
    </w:p>
    <w:p w14:paraId="32B54D7D" w14:textId="77777777" w:rsidR="00CD294D" w:rsidRDefault="00CD294D" w:rsidP="00CD294D">
      <w:pPr>
        <w:rPr>
          <w:rFonts w:cs="Arial"/>
          <w:rtl/>
        </w:rPr>
      </w:pPr>
      <w:r w:rsidRPr="009F5345">
        <w:rPr>
          <w:rFonts w:cs="Arial"/>
          <w:rtl/>
        </w:rPr>
        <w:t>'כבני מרון'-...</w:t>
      </w:r>
      <w:r w:rsidRPr="00B56462">
        <w:rPr>
          <w:rFonts w:cs="Arial"/>
          <w:b/>
          <w:bCs/>
          <w:rtl/>
        </w:rPr>
        <w:t>שמואל סבר כחיילות בית דוד שהולכים מסודרים למלחמה כל אחד ואחד כפי מדרגתו בפני עצמו, והם מתקשרים בקשר אחד, כי היצורים יש להם התקשרות אחד..</w:t>
      </w:r>
      <w:r w:rsidRPr="009F5345">
        <w:rPr>
          <w:rFonts w:cs="Arial"/>
          <w:rtl/>
        </w:rPr>
        <w:t xml:space="preserve"> כי כפי מה שהאדם הוא בעולם כך ה</w:t>
      </w:r>
      <w:r>
        <w:rPr>
          <w:rFonts w:cs="Arial" w:hint="cs"/>
          <w:rtl/>
        </w:rPr>
        <w:t>שם יתברך</w:t>
      </w:r>
      <w:r w:rsidRPr="009F5345">
        <w:rPr>
          <w:rFonts w:cs="Arial"/>
          <w:rtl/>
        </w:rPr>
        <w:t xml:space="preserve"> יודע אותו והאדם הוא בפני עצמו כל אדם ואדם, ועם זאת יש לו סדר וחבור עם שאר בני אדם..</w:t>
      </w:r>
      <w:r>
        <w:rPr>
          <w:rFonts w:cs="Arial" w:hint="cs"/>
          <w:rtl/>
        </w:rPr>
        <w:t xml:space="preserve"> </w:t>
      </w:r>
      <w:r w:rsidRPr="009F5345">
        <w:rPr>
          <w:rFonts w:cs="Arial"/>
          <w:rtl/>
        </w:rPr>
        <w:t>כחיילות של בית דוד שכל אחד יש לו מדריגה בפני עצמו ויש לו חיבור אל הכלל.</w:t>
      </w:r>
      <w:r>
        <w:rPr>
          <w:rFonts w:cs="Arial" w:hint="cs"/>
          <w:rtl/>
        </w:rPr>
        <w:t xml:space="preserve"> </w:t>
      </w:r>
      <w:r w:rsidRPr="00B56462">
        <w:rPr>
          <w:rFonts w:cs="Arial"/>
          <w:b/>
          <w:bCs/>
          <w:rtl/>
        </w:rPr>
        <w:t>כי זה עניין האדם.</w:t>
      </w:r>
    </w:p>
    <w:p w14:paraId="706A8508" w14:textId="77777777" w:rsidR="00CD294D" w:rsidRPr="00B56462" w:rsidRDefault="00CD294D" w:rsidP="00CD294D">
      <w:pPr>
        <w:rPr>
          <w:u w:val="single"/>
          <w:rtl/>
        </w:rPr>
      </w:pPr>
      <w:r w:rsidRPr="00B56462">
        <w:rPr>
          <w:rFonts w:cs="Arial"/>
          <w:u w:val="single"/>
          <w:rtl/>
        </w:rPr>
        <w:t>הראי"ה קוק (1865-1935) מדבר שור, דרוש ט', עמ' עב-פד</w:t>
      </w:r>
    </w:p>
    <w:p w14:paraId="417E6ED4" w14:textId="77777777" w:rsidR="00CD294D" w:rsidRDefault="00CD294D" w:rsidP="00CD294D">
      <w:pPr>
        <w:rPr>
          <w:rFonts w:cs="Arial"/>
          <w:rtl/>
        </w:rPr>
      </w:pPr>
      <w:r w:rsidRPr="00B56462">
        <w:rPr>
          <w:rFonts w:cs="Arial"/>
          <w:b/>
          <w:bCs/>
          <w:rtl/>
        </w:rPr>
        <w:t>הדרך המוצלחת שהורונו חז"ל היא להתאחד עם הכלל</w:t>
      </w:r>
      <w:r>
        <w:rPr>
          <w:rFonts w:cs="Arial"/>
          <w:rtl/>
        </w:rPr>
        <w:t>, כדי...שנהיה מוכנים ליום הדין הגדול והקדוש, ואם</w:t>
      </w:r>
      <w:r>
        <w:rPr>
          <w:rFonts w:cs="Arial" w:hint="cs"/>
          <w:rtl/>
        </w:rPr>
        <w:t xml:space="preserve"> </w:t>
      </w:r>
      <w:r>
        <w:rPr>
          <w:rFonts w:cs="Arial"/>
          <w:rtl/>
        </w:rPr>
        <w:t>מתנהגים כרשים</w:t>
      </w:r>
      <w:r>
        <w:rPr>
          <w:rFonts w:cs="Arial" w:hint="cs"/>
          <w:rtl/>
        </w:rPr>
        <w:t xml:space="preserve"> [-כעניים]</w:t>
      </w:r>
      <w:r>
        <w:rPr>
          <w:rFonts w:cs="Arial"/>
          <w:rtl/>
        </w:rPr>
        <w:t xml:space="preserve"> לבטל את עצמם אל הכלל ולהשתתף יחד</w:t>
      </w:r>
      <w:r>
        <w:rPr>
          <w:rFonts w:cs="Arial" w:hint="cs"/>
          <w:rtl/>
        </w:rPr>
        <w:t>..</w:t>
      </w:r>
      <w:r>
        <w:rPr>
          <w:rFonts w:cs="Arial"/>
          <w:rtl/>
        </w:rPr>
        <w:t xml:space="preserve"> </w:t>
      </w:r>
      <w:r w:rsidRPr="00B56462">
        <w:rPr>
          <w:rFonts w:cs="Arial"/>
          <w:b/>
          <w:bCs/>
          <w:rtl/>
        </w:rPr>
        <w:t>דרך העולם שעניים מתקבצים לאגודה לעשות דבר אחד הדרוש ממון וחיל</w:t>
      </w:r>
      <w:r>
        <w:rPr>
          <w:rFonts w:cs="Arial"/>
          <w:rtl/>
        </w:rPr>
        <w:t>, אבל עשירים כל אחד קונה בפני עצמו, על כן לא יחזיק האדם עצמו לעניין זכויותיו כעשיר, לומר שאינו צריך להשתתף עם הכלל, כי כל אחד הוא עני נגד גודל החיובים נגד הבורא יתברך</w:t>
      </w:r>
      <w:r>
        <w:rPr>
          <w:rFonts w:cs="Arial" w:hint="cs"/>
          <w:rtl/>
        </w:rPr>
        <w:t>.</w:t>
      </w:r>
    </w:p>
    <w:p w14:paraId="2A6E9CA6" w14:textId="336D86A2" w:rsidR="00CD294D" w:rsidRPr="008B2229" w:rsidRDefault="00CD294D" w:rsidP="00CD294D">
      <w:pPr>
        <w:pStyle w:val="a9"/>
        <w:numPr>
          <w:ilvl w:val="0"/>
          <w:numId w:val="1"/>
        </w:numPr>
      </w:pPr>
      <w:r w:rsidRPr="008B2229">
        <w:rPr>
          <w:rFonts w:cs="Arial"/>
          <w:rtl/>
        </w:rPr>
        <w:lastRenderedPageBreak/>
        <w:t>המהר"ל והרב קוק מלמדים שהאדם נדרש לחיות בשתי תנועות משלימות: להכיר בערך ובייחודיות האישית שלו, אך לעולם לא להתנתק מהכלל שהוא חלק ממנו. דווקא ההבנה שכל אדם הוא "יחיד" אך מחובר לאחרים יוצרת חיים של אחריות, ענווה ושייכות עמוקה.</w:t>
      </w:r>
      <w:r>
        <w:rPr>
          <w:rFonts w:cs="Arial" w:hint="cs"/>
          <w:rtl/>
        </w:rPr>
        <w:t xml:space="preserve"> </w:t>
      </w:r>
      <w:r w:rsidRPr="008B2229">
        <w:rPr>
          <w:rFonts w:cs="Arial"/>
          <w:rtl/>
        </w:rPr>
        <w:t>כיצד</w:t>
      </w:r>
      <w:r w:rsidR="00DF72FD">
        <w:rPr>
          <w:rFonts w:cs="Arial" w:hint="cs"/>
          <w:rtl/>
        </w:rPr>
        <w:t xml:space="preserve"> לדעתכם</w:t>
      </w:r>
      <w:r w:rsidRPr="008B2229">
        <w:rPr>
          <w:rFonts w:cs="Arial"/>
          <w:rtl/>
        </w:rPr>
        <w:t xml:space="preserve"> אפשר לשמור על הזהות והייחודיות שלנו ובכל זאת להיות חלק אמיתי מהכלל?</w:t>
      </w:r>
    </w:p>
    <w:p w14:paraId="707C59C7" w14:textId="0BD2CDB8" w:rsidR="00CD294D" w:rsidRDefault="00CD294D" w:rsidP="00CD294D">
      <w:pPr>
        <w:pStyle w:val="a9"/>
        <w:numPr>
          <w:ilvl w:val="0"/>
          <w:numId w:val="1"/>
        </w:numPr>
      </w:pPr>
      <w:r w:rsidRPr="008B2229">
        <w:rPr>
          <w:rFonts w:cs="Arial"/>
          <w:rtl/>
        </w:rPr>
        <w:t>מדוע דווקא אדם גדול ובעל יכולות רבות צריך להרגיש צורך להישען על הציבור ולהשתייך אליו?</w:t>
      </w:r>
    </w:p>
    <w:p w14:paraId="6D8D2073" w14:textId="7E5D5432" w:rsidR="00CD294D" w:rsidRDefault="00CD294D" w:rsidP="00CD294D">
      <w:pPr>
        <w:pStyle w:val="a9"/>
        <w:numPr>
          <w:ilvl w:val="0"/>
          <w:numId w:val="1"/>
        </w:numPr>
        <w:rPr>
          <w:rtl/>
        </w:rPr>
      </w:pPr>
      <w:r>
        <w:rPr>
          <w:rFonts w:cs="Arial" w:hint="cs"/>
          <w:rtl/>
        </w:rPr>
        <w:t xml:space="preserve">ספר מלכים מספר על אישה </w:t>
      </w:r>
      <w:r w:rsidRPr="008B2229">
        <w:rPr>
          <w:rFonts w:cs="Arial"/>
          <w:rtl/>
        </w:rPr>
        <w:t>האישה השונמית</w:t>
      </w:r>
      <w:r>
        <w:rPr>
          <w:rFonts w:cs="Arial" w:hint="cs"/>
          <w:rtl/>
        </w:rPr>
        <w:t xml:space="preserve"> [מהעיר שונם] שהיתה מקורבת לנביא אלישע. האישה השונמית</w:t>
      </w:r>
      <w:r w:rsidRPr="008B2229">
        <w:rPr>
          <w:rFonts w:cs="Arial"/>
          <w:rtl/>
        </w:rPr>
        <w:t xml:space="preserve"> מלמדת שיעור עמוק בשייכות: למרות מעמדה ויכולתה לקבל עזרה אישית</w:t>
      </w:r>
      <w:r>
        <w:rPr>
          <w:rFonts w:cs="Arial" w:hint="cs"/>
          <w:rtl/>
        </w:rPr>
        <w:t xml:space="preserve"> מהנביא המקורב לשלטונות</w:t>
      </w:r>
      <w:r w:rsidRPr="008B2229">
        <w:rPr>
          <w:rFonts w:cs="Arial"/>
          <w:rtl/>
        </w:rPr>
        <w:t>, היא בוחרת לומר "בתוך עמי אנוכי יושבת". הזוהר מסביר שהחיבור לכלל אינו חולשה אלא מקור של הגנה, אחריות וזכות, משום שהאדם אינו נועד לחיות לבדו אלא כחלק מהעם והחברה שאליהם הוא שייך.</w:t>
      </w:r>
      <w:r>
        <w:rPr>
          <w:rFonts w:hint="cs"/>
          <w:rtl/>
        </w:rPr>
        <w:t xml:space="preserve"> קראו</w:t>
      </w:r>
      <w:r w:rsidR="00DF72FD">
        <w:rPr>
          <w:rFonts w:hint="cs"/>
          <w:rtl/>
        </w:rPr>
        <w:t>:</w:t>
      </w:r>
    </w:p>
    <w:p w14:paraId="5A22D10A" w14:textId="6CCF1FBF" w:rsidR="00CD294D" w:rsidRPr="00B56462" w:rsidRDefault="00CD294D" w:rsidP="00CD294D">
      <w:pPr>
        <w:rPr>
          <w:u w:val="single"/>
          <w:rtl/>
        </w:rPr>
      </w:pPr>
      <w:r w:rsidRPr="00B56462">
        <w:rPr>
          <w:rFonts w:cs="Arial"/>
          <w:u w:val="single"/>
          <w:rtl/>
        </w:rPr>
        <w:t>מלכים ב, פרק ד'</w:t>
      </w:r>
    </w:p>
    <w:p w14:paraId="04BA50D1" w14:textId="77777777" w:rsidR="00CD294D" w:rsidRPr="008B2229" w:rsidRDefault="00CD294D" w:rsidP="00CD294D">
      <w:pPr>
        <w:rPr>
          <w:rtl/>
        </w:rPr>
      </w:pPr>
      <w:r>
        <w:rPr>
          <w:rFonts w:cs="Arial"/>
          <w:rtl/>
        </w:rPr>
        <w:t>וַיְהִי הַיּוֹם וַיַּעֲבֹר אֱלִישָׁע אֶל-שׁוּנֵם, וְשָׁם אִשָּׁה גְדוֹלָה, וַתַּחֲזֶק-בּוֹ, לֶאֱכָל-לָחֶם; וַיְהִי מִדֵּי עָבְרוֹ, יָסֻר שָׁמָּה לֶאֱכָל-לָחֶם</w:t>
      </w:r>
      <w:r>
        <w:rPr>
          <w:rFonts w:cs="Arial" w:hint="cs"/>
          <w:rtl/>
        </w:rPr>
        <w:t xml:space="preserve">.. </w:t>
      </w:r>
      <w:r>
        <w:rPr>
          <w:rFonts w:cs="Arial"/>
          <w:rtl/>
        </w:rPr>
        <w:t>וַיִּקְרָא-לָהּ--וַתַּעֲמֹד, לְפָנָיו.</w:t>
      </w:r>
      <w:r>
        <w:rPr>
          <w:rFonts w:cs="Arial" w:hint="cs"/>
          <w:rtl/>
        </w:rPr>
        <w:t xml:space="preserve">. </w:t>
      </w:r>
      <w:r>
        <w:rPr>
          <w:rFonts w:cs="Arial"/>
          <w:rtl/>
        </w:rPr>
        <w:t>וַיֹּאמֶר לוֹ</w:t>
      </w:r>
      <w:r>
        <w:rPr>
          <w:rFonts w:cs="Arial" w:hint="cs"/>
          <w:rtl/>
        </w:rPr>
        <w:t xml:space="preserve"> [לנערו]</w:t>
      </w:r>
      <w:r>
        <w:rPr>
          <w:rFonts w:cs="Arial"/>
          <w:rtl/>
        </w:rPr>
        <w:t>, אֱמָר-נָא אֵלֶיהָ</w:t>
      </w:r>
      <w:r>
        <w:rPr>
          <w:rFonts w:cs="Arial" w:hint="cs"/>
          <w:rtl/>
        </w:rPr>
        <w:t xml:space="preserve">.. </w:t>
      </w:r>
      <w:r>
        <w:rPr>
          <w:rFonts w:cs="Arial"/>
          <w:rtl/>
        </w:rPr>
        <w:t>מֶה לַעֲשׂוֹת לָךְ</w:t>
      </w:r>
      <w:r>
        <w:rPr>
          <w:rFonts w:cs="Arial" w:hint="cs"/>
          <w:rtl/>
        </w:rPr>
        <w:t xml:space="preserve">? </w:t>
      </w:r>
      <w:r>
        <w:rPr>
          <w:rFonts w:cs="Arial"/>
          <w:rtl/>
        </w:rPr>
        <w:t>הֲיֵשׁ לְדַבֶּר-לָךְ אֶל-הַמֶּלֶךְ אוֹ אֶל-שַׂר הַצָּבָא</w:t>
      </w:r>
      <w:r>
        <w:rPr>
          <w:rFonts w:cs="Arial" w:hint="cs"/>
          <w:rtl/>
        </w:rPr>
        <w:t>?</w:t>
      </w:r>
      <w:r>
        <w:rPr>
          <w:rFonts w:cs="Arial"/>
          <w:rtl/>
        </w:rPr>
        <w:t xml:space="preserve"> וַתֹּאמֶר, </w:t>
      </w:r>
      <w:r w:rsidRPr="00B56462">
        <w:rPr>
          <w:rFonts w:cs="Arial"/>
          <w:b/>
          <w:bCs/>
          <w:rtl/>
        </w:rPr>
        <w:t>בְּתוֹךְ עַמִּי אָנֹכִי יֹשָׁבֶת</w:t>
      </w:r>
      <w:r w:rsidRPr="00B56462">
        <w:rPr>
          <w:rFonts w:hint="cs"/>
          <w:b/>
          <w:bCs/>
          <w:rtl/>
        </w:rPr>
        <w:t>.</w:t>
      </w:r>
    </w:p>
    <w:p w14:paraId="7ABB0FC7" w14:textId="77777777" w:rsidR="00CD294D" w:rsidRPr="00B56462" w:rsidRDefault="00CD294D" w:rsidP="00CD294D">
      <w:pPr>
        <w:rPr>
          <w:rFonts w:cs="Arial"/>
          <w:u w:val="single"/>
          <w:rtl/>
        </w:rPr>
      </w:pPr>
      <w:r w:rsidRPr="00B56462">
        <w:rPr>
          <w:rFonts w:cs="Arial"/>
          <w:u w:val="single"/>
          <w:rtl/>
        </w:rPr>
        <w:t>זוהר פרשת נח, סט, ע"ב</w:t>
      </w:r>
      <w:r w:rsidRPr="00B56462">
        <w:rPr>
          <w:rFonts w:cs="Arial" w:hint="cs"/>
          <w:u w:val="single"/>
          <w:rtl/>
        </w:rPr>
        <w:t xml:space="preserve"> [מתורגם ומבואר]</w:t>
      </w:r>
    </w:p>
    <w:p w14:paraId="618C9F51" w14:textId="3619B330" w:rsidR="000F62B6" w:rsidRDefault="00CD294D" w:rsidP="002E2036">
      <w:pPr>
        <w:rPr>
          <w:rtl/>
        </w:rPr>
      </w:pPr>
      <w:r w:rsidRPr="000F3933">
        <w:rPr>
          <w:rFonts w:cs="Arial"/>
          <w:rtl/>
        </w:rPr>
        <w:t xml:space="preserve">בשעה שמידת הדין תלויה בעולם, </w:t>
      </w:r>
      <w:r w:rsidRPr="00B56462">
        <w:rPr>
          <w:rFonts w:cs="Arial"/>
          <w:b/>
          <w:bCs/>
          <w:rtl/>
        </w:rPr>
        <w:t>לא יפרד האדם מן הכלל ולא יצויין וייוחד בפני עצמו למעלה</w:t>
      </w:r>
      <w:r w:rsidRPr="00B56462">
        <w:rPr>
          <w:rFonts w:cs="Arial" w:hint="cs"/>
          <w:b/>
          <w:bCs/>
          <w:rtl/>
        </w:rPr>
        <w:t xml:space="preserve">.. </w:t>
      </w:r>
      <w:r w:rsidRPr="00B56462">
        <w:rPr>
          <w:rFonts w:cs="Arial"/>
          <w:b/>
          <w:bCs/>
          <w:rtl/>
        </w:rPr>
        <w:t>אלו שנודעו ונרשמו בלבדם,</w:t>
      </w:r>
      <w:r w:rsidRPr="000F3933">
        <w:rPr>
          <w:rFonts w:cs="Arial"/>
          <w:rtl/>
        </w:rPr>
        <w:t xml:space="preserve"> אף על פי שצדיקים הם, הם נתפסים ונענשים ראשונים, ועל כן אין אדם צריך לפרוש מן העם לעולם, </w:t>
      </w:r>
      <w:r w:rsidRPr="00B56462">
        <w:rPr>
          <w:rFonts w:cs="Arial"/>
          <w:b/>
          <w:bCs/>
          <w:rtl/>
        </w:rPr>
        <w:t>כי רחמי הקב"ה נמצאים תמיד על העם כולו ביחד</w:t>
      </w:r>
      <w:r w:rsidRPr="000F3933">
        <w:rPr>
          <w:rFonts w:cs="Arial"/>
          <w:rtl/>
        </w:rPr>
        <w:t>.. ובגי</w:t>
      </w:r>
      <w:r>
        <w:rPr>
          <w:rFonts w:cs="Arial" w:hint="cs"/>
          <w:rtl/>
        </w:rPr>
        <w:t>ן</w:t>
      </w:r>
      <w:r w:rsidRPr="000F3933">
        <w:rPr>
          <w:rFonts w:cs="Arial"/>
          <w:rtl/>
        </w:rPr>
        <w:t xml:space="preserve"> כך אמרה: 'בתוך עמי אנכי יושבת', ואיני רוצה להפרד מהם</w:t>
      </w:r>
      <w:r>
        <w:rPr>
          <w:rFonts w:hint="cs"/>
          <w:rtl/>
        </w:rPr>
        <w:t>.</w:t>
      </w:r>
    </w:p>
    <w:p w14:paraId="1971EF68" w14:textId="2F8B3A14" w:rsidR="00DF72FD" w:rsidRPr="00DF72FD" w:rsidRDefault="00DF72FD" w:rsidP="00DF72FD">
      <w:pPr>
        <w:pStyle w:val="a9"/>
        <w:numPr>
          <w:ilvl w:val="0"/>
          <w:numId w:val="5"/>
        </w:numPr>
        <w:rPr>
          <w:rFonts w:cs="Arial"/>
          <w:rtl/>
        </w:rPr>
      </w:pPr>
      <w:r>
        <w:rPr>
          <w:rFonts w:cs="Arial" w:hint="cs"/>
          <w:rtl/>
        </w:rPr>
        <w:t>ה</w:t>
      </w:r>
      <w:r w:rsidRPr="00DF72FD">
        <w:rPr>
          <w:rFonts w:cs="Arial"/>
          <w:rtl/>
        </w:rPr>
        <w:t xml:space="preserve">שייכות לכלל </w:t>
      </w:r>
      <w:r>
        <w:rPr>
          <w:rFonts w:cs="Arial" w:hint="cs"/>
          <w:rtl/>
        </w:rPr>
        <w:t>אינה</w:t>
      </w:r>
      <w:r w:rsidRPr="00DF72FD">
        <w:rPr>
          <w:rFonts w:cs="Arial"/>
          <w:rtl/>
        </w:rPr>
        <w:t xml:space="preserve"> רק מציאות חברתית, אלא עמדה רוחנית עמוקה: דווקא בתוך העם, על כל גווניו, האדם מוצא את מקומו ואת כוחו.</w:t>
      </w:r>
      <w:r>
        <w:rPr>
          <w:rFonts w:cs="Arial" w:hint="cs"/>
          <w:rtl/>
        </w:rPr>
        <w:t xml:space="preserve"> </w:t>
      </w:r>
      <w:r w:rsidRPr="00DF72FD">
        <w:rPr>
          <w:rFonts w:cs="Arial" w:hint="cs"/>
          <w:rtl/>
        </w:rPr>
        <w:t xml:space="preserve">שתפו: </w:t>
      </w:r>
      <w:r w:rsidRPr="00DF72FD">
        <w:rPr>
          <w:rFonts w:cs="Arial"/>
          <w:rtl/>
        </w:rPr>
        <w:t>האם לדעתכם גם אדם שממש לא דומה לכם יכול להוסיף משהו לקבוצה שאתם חלק ממנה?</w:t>
      </w:r>
    </w:p>
    <w:p w14:paraId="5801722B" w14:textId="76F37331" w:rsidR="00DF72FD" w:rsidRDefault="00DF72FD" w:rsidP="00DF72FD">
      <w:pPr>
        <w:pStyle w:val="a9"/>
        <w:numPr>
          <w:ilvl w:val="0"/>
          <w:numId w:val="4"/>
        </w:numPr>
      </w:pPr>
      <w:r w:rsidRPr="00DF72FD">
        <w:rPr>
          <w:rFonts w:cs="Arial"/>
          <w:rtl/>
        </w:rPr>
        <w:t xml:space="preserve">חז"ל </w:t>
      </w:r>
      <w:r>
        <w:rPr>
          <w:rFonts w:cs="Arial" w:hint="cs"/>
          <w:rtl/>
        </w:rPr>
        <w:t>מלמדים כי</w:t>
      </w:r>
      <w:r w:rsidRPr="00DF72FD">
        <w:rPr>
          <w:rFonts w:cs="Arial"/>
          <w:rtl/>
        </w:rPr>
        <w:t xml:space="preserve"> </w:t>
      </w:r>
      <w:r w:rsidR="001510D5">
        <w:rPr>
          <w:rFonts w:cs="Arial" w:hint="cs"/>
          <w:rtl/>
        </w:rPr>
        <w:t xml:space="preserve">גם </w:t>
      </w:r>
      <w:r w:rsidRPr="00DF72FD">
        <w:rPr>
          <w:rFonts w:cs="Arial"/>
          <w:rtl/>
        </w:rPr>
        <w:t>תענית ציבור אינה שלמה אם משתתפים בה רק הצדיקים. דווקא נוכחותם של "פושעי ישראל" הופכת אותה לתענית של כלל ישראל, ומלמדת שהקשר שלנו אל הכלל אינו תלוי בכך שכולם יהיו דומים לנו או מושלמים. יש מקום לכל אחד, והכוח של הציבור נוצר דווקא מתוך החיבור בין אנשים שונים.</w:t>
      </w:r>
      <w:r>
        <w:rPr>
          <w:rFonts w:cs="Arial" w:hint="cs"/>
          <w:rtl/>
        </w:rPr>
        <w:t xml:space="preserve"> </w:t>
      </w:r>
      <w:r w:rsidRPr="00DF72FD">
        <w:rPr>
          <w:rFonts w:cs="Arial"/>
          <w:rtl/>
        </w:rPr>
        <w:t xml:space="preserve">רבי נחמן </w:t>
      </w:r>
      <w:r>
        <w:rPr>
          <w:rFonts w:cs="Arial" w:hint="cs"/>
          <w:rtl/>
        </w:rPr>
        <w:t>מדבר בכתביו</w:t>
      </w:r>
      <w:r w:rsidRPr="00DF72FD">
        <w:rPr>
          <w:rFonts w:cs="Arial"/>
          <w:rtl/>
        </w:rPr>
        <w:t xml:space="preserve"> </w:t>
      </w:r>
      <w:r>
        <w:rPr>
          <w:rFonts w:cs="Arial" w:hint="cs"/>
          <w:rtl/>
        </w:rPr>
        <w:t>על</w:t>
      </w:r>
      <w:r w:rsidRPr="00DF72FD">
        <w:rPr>
          <w:rFonts w:cs="Arial"/>
          <w:rtl/>
        </w:rPr>
        <w:t xml:space="preserve"> משמעותה של תפילה בציבור: לא מדובר רק בכמה אנשים שמתפללים באותו מקום, אלא בחיבור של אנשים שונים זה לזה. הצדיק, הבינוני והרשע כולם שייכים לאותו ציבור, ולכל אחד יש מקום בתפילה. דווקא היכולת להתעלות מעל החלוקה בין "אני" ל"אחרים" ולחבר יחד כוחות שונים יוצרת כוח גדול יותר.</w:t>
      </w:r>
      <w:r>
        <w:rPr>
          <w:rFonts w:hint="cs"/>
          <w:rtl/>
        </w:rPr>
        <w:t xml:space="preserve"> קראו לסיום:</w:t>
      </w:r>
    </w:p>
    <w:p w14:paraId="605057BA" w14:textId="20BE9442" w:rsidR="00DF72FD" w:rsidRPr="00DF72FD" w:rsidRDefault="00DF72FD" w:rsidP="00DF72FD">
      <w:pPr>
        <w:rPr>
          <w:u w:val="single"/>
          <w:rtl/>
        </w:rPr>
      </w:pPr>
      <w:r>
        <w:rPr>
          <w:rFonts w:hint="cs"/>
          <w:u w:val="single"/>
          <w:rtl/>
        </w:rPr>
        <w:t xml:space="preserve">תלמוד בבלי, </w:t>
      </w:r>
      <w:r w:rsidRPr="00DF72FD">
        <w:rPr>
          <w:rFonts w:hint="cs"/>
          <w:u w:val="single"/>
          <w:rtl/>
        </w:rPr>
        <w:t>כריתות ו:</w:t>
      </w:r>
    </w:p>
    <w:p w14:paraId="3D9BFCD7" w14:textId="7D9FD246" w:rsidR="00DF72FD" w:rsidRPr="001510D5" w:rsidRDefault="00DF72FD" w:rsidP="00DF72FD">
      <w:pPr>
        <w:rPr>
          <w:b/>
          <w:bCs/>
          <w:rtl/>
        </w:rPr>
      </w:pPr>
      <w:r w:rsidRPr="001510D5">
        <w:rPr>
          <w:rFonts w:cs="Arial"/>
          <w:b/>
          <w:bCs/>
          <w:rtl/>
        </w:rPr>
        <w:t>כל תענית שאין בה מפושעי ישראל אינה תענית</w:t>
      </w:r>
      <w:r w:rsidRPr="001510D5">
        <w:rPr>
          <w:rFonts w:hint="cs"/>
          <w:b/>
          <w:bCs/>
          <w:rtl/>
        </w:rPr>
        <w:t>.</w:t>
      </w:r>
    </w:p>
    <w:p w14:paraId="565982C2" w14:textId="77777777" w:rsidR="00DF72FD" w:rsidRPr="002E2036" w:rsidRDefault="00DF72FD" w:rsidP="00DF72FD">
      <w:pPr>
        <w:rPr>
          <w:rFonts w:cs="Arial"/>
          <w:u w:val="single"/>
          <w:rtl/>
        </w:rPr>
      </w:pPr>
      <w:r w:rsidRPr="002E2036">
        <w:rPr>
          <w:rFonts w:cs="Arial"/>
          <w:u w:val="single"/>
          <w:rtl/>
        </w:rPr>
        <w:t xml:space="preserve">ליקוטי מוהר"ן </w:t>
      </w:r>
      <w:r>
        <w:rPr>
          <w:rFonts w:cs="Arial" w:hint="cs"/>
          <w:u w:val="single"/>
          <w:rtl/>
        </w:rPr>
        <w:t xml:space="preserve">מתורת </w:t>
      </w:r>
      <w:r w:rsidRPr="002E2036">
        <w:rPr>
          <w:rFonts w:cs="Arial"/>
          <w:u w:val="single"/>
          <w:rtl/>
        </w:rPr>
        <w:t>רבי נחמן מברסלב (חלק א', סימן נ"ה</w:t>
      </w:r>
      <w:r w:rsidRPr="002E2036">
        <w:rPr>
          <w:rFonts w:cs="Arial" w:hint="cs"/>
          <w:u w:val="single"/>
          <w:rtl/>
        </w:rPr>
        <w:t>, מבואר</w:t>
      </w:r>
      <w:r w:rsidRPr="002E2036">
        <w:rPr>
          <w:rFonts w:cs="Arial"/>
          <w:u w:val="single"/>
          <w:rtl/>
        </w:rPr>
        <w:t>)</w:t>
      </w:r>
    </w:p>
    <w:p w14:paraId="42FA354D" w14:textId="19B0EC2C" w:rsidR="00DF72FD" w:rsidRPr="002E2036" w:rsidRDefault="00DF72FD" w:rsidP="00DF72FD">
      <w:pPr>
        <w:rPr>
          <w:rFonts w:cs="Arial"/>
          <w:rtl/>
        </w:rPr>
      </w:pPr>
      <w:r w:rsidRPr="002E2036">
        <w:rPr>
          <w:rFonts w:cs="Arial"/>
          <w:rtl/>
        </w:rPr>
        <w:t>צריך להכניע הרע – בין בפרט בין בכלל – תחת הטוב. הרע שבפרט</w:t>
      </w:r>
      <w:r w:rsidR="001510D5">
        <w:rPr>
          <w:rFonts w:cs="Arial" w:hint="cs"/>
          <w:rtl/>
        </w:rPr>
        <w:t>..</w:t>
      </w:r>
      <w:r w:rsidRPr="002E2036">
        <w:rPr>
          <w:rFonts w:cs="Arial"/>
          <w:rtl/>
        </w:rPr>
        <w:t xml:space="preserve"> יב</w:t>
      </w:r>
      <w:r w:rsidR="001510D5">
        <w:rPr>
          <w:rFonts w:cs="Arial" w:hint="cs"/>
          <w:rtl/>
        </w:rPr>
        <w:t>ו</w:t>
      </w:r>
      <w:r w:rsidRPr="002E2036">
        <w:rPr>
          <w:rFonts w:cs="Arial"/>
          <w:rtl/>
        </w:rPr>
        <w:t xml:space="preserve">טל בשעת התפילה… והרע שבכלל, היינו התפילות של פושעי ישראל שמתפלל עמהם, יבטל הרע שלהם… וזהו נקרא תפילה בציבור, </w:t>
      </w:r>
      <w:r w:rsidRPr="001510D5">
        <w:rPr>
          <w:rFonts w:cs="Arial"/>
          <w:b/>
          <w:bCs/>
          <w:rtl/>
        </w:rPr>
        <w:t>כי אותיות צב</w:t>
      </w:r>
      <w:r w:rsidRPr="001510D5">
        <w:rPr>
          <w:rFonts w:cs="Arial" w:hint="cs"/>
          <w:b/>
          <w:bCs/>
          <w:rtl/>
        </w:rPr>
        <w:t>ו</w:t>
      </w:r>
      <w:r w:rsidRPr="001510D5">
        <w:rPr>
          <w:rFonts w:cs="Arial"/>
          <w:b/>
          <w:bCs/>
          <w:rtl/>
        </w:rPr>
        <w:t>ר – ראשי תיבות: צ</w:t>
      </w:r>
      <w:r w:rsidRPr="001510D5">
        <w:rPr>
          <w:rFonts w:cs="Arial" w:hint="cs"/>
          <w:b/>
          <w:bCs/>
          <w:rtl/>
        </w:rPr>
        <w:t>-</w:t>
      </w:r>
      <w:r w:rsidRPr="001510D5">
        <w:rPr>
          <w:rFonts w:cs="Arial"/>
          <w:b/>
          <w:bCs/>
          <w:rtl/>
        </w:rPr>
        <w:t>דיקים, ב</w:t>
      </w:r>
      <w:r w:rsidRPr="001510D5">
        <w:rPr>
          <w:rFonts w:cs="Arial" w:hint="cs"/>
          <w:b/>
          <w:bCs/>
          <w:rtl/>
        </w:rPr>
        <w:t>-</w:t>
      </w:r>
      <w:r w:rsidRPr="001510D5">
        <w:rPr>
          <w:rFonts w:cs="Arial"/>
          <w:b/>
          <w:bCs/>
          <w:rtl/>
        </w:rPr>
        <w:t xml:space="preserve">ינונים, </w:t>
      </w:r>
      <w:r w:rsidRPr="001510D5">
        <w:rPr>
          <w:rFonts w:cs="Arial" w:hint="cs"/>
          <w:b/>
          <w:bCs/>
          <w:rtl/>
        </w:rPr>
        <w:t>ו</w:t>
      </w:r>
      <w:r w:rsidRPr="001510D5">
        <w:rPr>
          <w:rFonts w:cs="Arial"/>
          <w:b/>
          <w:bCs/>
          <w:rtl/>
        </w:rPr>
        <w:t>ר</w:t>
      </w:r>
      <w:r w:rsidRPr="001510D5">
        <w:rPr>
          <w:rFonts w:cs="Arial" w:hint="cs"/>
          <w:b/>
          <w:bCs/>
          <w:rtl/>
        </w:rPr>
        <w:t>-</w:t>
      </w:r>
      <w:r w:rsidRPr="001510D5">
        <w:rPr>
          <w:rFonts w:cs="Arial"/>
          <w:b/>
          <w:bCs/>
          <w:rtl/>
        </w:rPr>
        <w:t>שעים</w:t>
      </w:r>
      <w:r w:rsidRPr="001510D5">
        <w:rPr>
          <w:rFonts w:cs="Arial" w:hint="cs"/>
          <w:b/>
          <w:bCs/>
          <w:rtl/>
        </w:rPr>
        <w:t>.</w:t>
      </w:r>
    </w:p>
    <w:p w14:paraId="075B585C" w14:textId="77777777" w:rsidR="00DF72FD" w:rsidRDefault="00DF72FD" w:rsidP="002E2036"/>
    <w:sectPr w:rsidR="00DF72FD" w:rsidSect="008F4848">
      <w:headerReference w:type="even" r:id="rId7"/>
      <w:headerReference w:type="default" r:id="rId8"/>
      <w:footerReference w:type="even" r:id="rId9"/>
      <w:footerReference w:type="default" r:id="rId10"/>
      <w:headerReference w:type="first" r:id="rId11"/>
      <w:footerReference w:type="first" r:id="rId12"/>
      <w:pgSz w:w="11906" w:h="16838"/>
      <w:pgMar w:top="2211" w:right="1247" w:bottom="1474" w:left="1247" w:header="720" w:footer="72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B946E8" w14:textId="77777777" w:rsidR="008F4848" w:rsidRDefault="008F4848" w:rsidP="008F4848">
      <w:pPr>
        <w:spacing w:after="0" w:line="240" w:lineRule="auto"/>
      </w:pPr>
      <w:r>
        <w:separator/>
      </w:r>
    </w:p>
  </w:endnote>
  <w:endnote w:type="continuationSeparator" w:id="0">
    <w:p w14:paraId="3AE18F3F" w14:textId="77777777" w:rsidR="008F4848" w:rsidRDefault="008F4848" w:rsidP="008F48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20948" w14:textId="77777777" w:rsidR="008F4848" w:rsidRDefault="008F4848">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E9FF9" w14:textId="77777777" w:rsidR="008F4848" w:rsidRDefault="008F4848">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A8F1E" w14:textId="77777777" w:rsidR="008F4848" w:rsidRDefault="008F4848">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F6038C" w14:textId="77777777" w:rsidR="008F4848" w:rsidRDefault="008F4848" w:rsidP="008F4848">
      <w:pPr>
        <w:spacing w:after="0" w:line="240" w:lineRule="auto"/>
      </w:pPr>
      <w:r>
        <w:separator/>
      </w:r>
    </w:p>
  </w:footnote>
  <w:footnote w:type="continuationSeparator" w:id="0">
    <w:p w14:paraId="2FAEF052" w14:textId="77777777" w:rsidR="008F4848" w:rsidRDefault="008F4848" w:rsidP="008F48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E90AC" w14:textId="77777777" w:rsidR="008F4848" w:rsidRDefault="008F4848">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9D62F" w14:textId="77777777" w:rsidR="008F4848" w:rsidRDefault="008F4848">
    <w:r>
      <w:pict w14:anchorId="53B601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0;margin-top:0;width:600.2pt;height:849pt;z-index:-251658240;mso-position-horizontal:center;mso-position-horizontal-relative:margin;mso-position-vertical:center;mso-position-vertical-relative:margin">
          <v:imagedata r:id="rId1" o:title="image1"/>
          <w10:wrap anchorx="margin" anchory="margin"/>
        </v:shape>
      </w:pict>
    </w:r>
  </w:p>
  <w:p w14:paraId="3E09EF3D" w14:textId="77777777" w:rsidR="008F4848" w:rsidRDefault="008F4848">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CC36B" w14:textId="77777777" w:rsidR="008F4848" w:rsidRDefault="008F4848">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654A8"/>
    <w:multiLevelType w:val="hybridMultilevel"/>
    <w:tmpl w:val="13ECA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15574D"/>
    <w:multiLevelType w:val="hybridMultilevel"/>
    <w:tmpl w:val="5E7AD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5C11E4"/>
    <w:multiLevelType w:val="hybridMultilevel"/>
    <w:tmpl w:val="2364F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7843DBD"/>
    <w:multiLevelType w:val="hybridMultilevel"/>
    <w:tmpl w:val="67187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9A73622"/>
    <w:multiLevelType w:val="hybridMultilevel"/>
    <w:tmpl w:val="ED7A0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7709318">
    <w:abstractNumId w:val="1"/>
  </w:num>
  <w:num w:numId="2" w16cid:durableId="1244140434">
    <w:abstractNumId w:val="0"/>
  </w:num>
  <w:num w:numId="3" w16cid:durableId="187524034">
    <w:abstractNumId w:val="4"/>
  </w:num>
  <w:num w:numId="4" w16cid:durableId="1384133824">
    <w:abstractNumId w:val="3"/>
  </w:num>
  <w:num w:numId="5" w16cid:durableId="14272711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786"/>
    <w:rsid w:val="00086A89"/>
    <w:rsid w:val="000F62B6"/>
    <w:rsid w:val="001510D5"/>
    <w:rsid w:val="001C535D"/>
    <w:rsid w:val="002E2036"/>
    <w:rsid w:val="00652242"/>
    <w:rsid w:val="006C10CA"/>
    <w:rsid w:val="00792613"/>
    <w:rsid w:val="0080257D"/>
    <w:rsid w:val="00826676"/>
    <w:rsid w:val="008F4848"/>
    <w:rsid w:val="00A12E68"/>
    <w:rsid w:val="00AB5888"/>
    <w:rsid w:val="00C83786"/>
    <w:rsid w:val="00CD294D"/>
    <w:rsid w:val="00DF72F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3E123A1"/>
  <w15:chartTrackingRefBased/>
  <w15:docId w15:val="{2121E987-264E-42B3-9429-55B24D060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294D"/>
    <w:pPr>
      <w:bidi/>
    </w:pPr>
  </w:style>
  <w:style w:type="paragraph" w:styleId="1">
    <w:name w:val="heading 1"/>
    <w:basedOn w:val="a"/>
    <w:next w:val="a"/>
    <w:link w:val="10"/>
    <w:uiPriority w:val="9"/>
    <w:qFormat/>
    <w:rsid w:val="00C8378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C8378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C83786"/>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C83786"/>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C8378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C8378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8378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8378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8378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C83786"/>
    <w:rPr>
      <w:rFonts w:asciiTheme="majorHAnsi" w:eastAsiaTheme="majorEastAsia" w:hAnsiTheme="majorHAnsi" w:cstheme="majorBidi"/>
      <w:color w:val="2F5496" w:themeColor="accent1" w:themeShade="BF"/>
      <w:sz w:val="40"/>
      <w:szCs w:val="40"/>
    </w:rPr>
  </w:style>
  <w:style w:type="character" w:customStyle="1" w:styleId="20">
    <w:name w:val="כותרת 2 תו"/>
    <w:basedOn w:val="a0"/>
    <w:link w:val="2"/>
    <w:uiPriority w:val="9"/>
    <w:semiHidden/>
    <w:rsid w:val="00C83786"/>
    <w:rPr>
      <w:rFonts w:asciiTheme="majorHAnsi" w:eastAsiaTheme="majorEastAsia" w:hAnsiTheme="majorHAnsi" w:cstheme="majorBidi"/>
      <w:color w:val="2F5496" w:themeColor="accent1" w:themeShade="BF"/>
      <w:sz w:val="32"/>
      <w:szCs w:val="32"/>
    </w:rPr>
  </w:style>
  <w:style w:type="character" w:customStyle="1" w:styleId="30">
    <w:name w:val="כותרת 3 תו"/>
    <w:basedOn w:val="a0"/>
    <w:link w:val="3"/>
    <w:uiPriority w:val="9"/>
    <w:semiHidden/>
    <w:rsid w:val="00C83786"/>
    <w:rPr>
      <w:rFonts w:eastAsiaTheme="majorEastAsia" w:cstheme="majorBidi"/>
      <w:color w:val="2F5496" w:themeColor="accent1" w:themeShade="BF"/>
      <w:sz w:val="28"/>
      <w:szCs w:val="28"/>
    </w:rPr>
  </w:style>
  <w:style w:type="character" w:customStyle="1" w:styleId="40">
    <w:name w:val="כותרת 4 תו"/>
    <w:basedOn w:val="a0"/>
    <w:link w:val="4"/>
    <w:uiPriority w:val="9"/>
    <w:semiHidden/>
    <w:rsid w:val="00C83786"/>
    <w:rPr>
      <w:rFonts w:eastAsiaTheme="majorEastAsia" w:cstheme="majorBidi"/>
      <w:i/>
      <w:iCs/>
      <w:color w:val="2F5496" w:themeColor="accent1" w:themeShade="BF"/>
    </w:rPr>
  </w:style>
  <w:style w:type="character" w:customStyle="1" w:styleId="50">
    <w:name w:val="כותרת 5 תו"/>
    <w:basedOn w:val="a0"/>
    <w:link w:val="5"/>
    <w:uiPriority w:val="9"/>
    <w:semiHidden/>
    <w:rsid w:val="00C83786"/>
    <w:rPr>
      <w:rFonts w:eastAsiaTheme="majorEastAsia" w:cstheme="majorBidi"/>
      <w:color w:val="2F5496" w:themeColor="accent1" w:themeShade="BF"/>
    </w:rPr>
  </w:style>
  <w:style w:type="character" w:customStyle="1" w:styleId="60">
    <w:name w:val="כותרת 6 תו"/>
    <w:basedOn w:val="a0"/>
    <w:link w:val="6"/>
    <w:uiPriority w:val="9"/>
    <w:semiHidden/>
    <w:rsid w:val="00C83786"/>
    <w:rPr>
      <w:rFonts w:eastAsiaTheme="majorEastAsia" w:cstheme="majorBidi"/>
      <w:i/>
      <w:iCs/>
      <w:color w:val="595959" w:themeColor="text1" w:themeTint="A6"/>
    </w:rPr>
  </w:style>
  <w:style w:type="character" w:customStyle="1" w:styleId="70">
    <w:name w:val="כותרת 7 תו"/>
    <w:basedOn w:val="a0"/>
    <w:link w:val="7"/>
    <w:uiPriority w:val="9"/>
    <w:semiHidden/>
    <w:rsid w:val="00C83786"/>
    <w:rPr>
      <w:rFonts w:eastAsiaTheme="majorEastAsia" w:cstheme="majorBidi"/>
      <w:color w:val="595959" w:themeColor="text1" w:themeTint="A6"/>
    </w:rPr>
  </w:style>
  <w:style w:type="character" w:customStyle="1" w:styleId="80">
    <w:name w:val="כותרת 8 תו"/>
    <w:basedOn w:val="a0"/>
    <w:link w:val="8"/>
    <w:uiPriority w:val="9"/>
    <w:semiHidden/>
    <w:rsid w:val="00C83786"/>
    <w:rPr>
      <w:rFonts w:eastAsiaTheme="majorEastAsia" w:cstheme="majorBidi"/>
      <w:i/>
      <w:iCs/>
      <w:color w:val="272727" w:themeColor="text1" w:themeTint="D8"/>
    </w:rPr>
  </w:style>
  <w:style w:type="character" w:customStyle="1" w:styleId="90">
    <w:name w:val="כותרת 9 תו"/>
    <w:basedOn w:val="a0"/>
    <w:link w:val="9"/>
    <w:uiPriority w:val="9"/>
    <w:semiHidden/>
    <w:rsid w:val="00C83786"/>
    <w:rPr>
      <w:rFonts w:eastAsiaTheme="majorEastAsia" w:cstheme="majorBidi"/>
      <w:color w:val="272727" w:themeColor="text1" w:themeTint="D8"/>
    </w:rPr>
  </w:style>
  <w:style w:type="paragraph" w:styleId="a3">
    <w:name w:val="Title"/>
    <w:basedOn w:val="a"/>
    <w:next w:val="a"/>
    <w:link w:val="a4"/>
    <w:uiPriority w:val="10"/>
    <w:qFormat/>
    <w:rsid w:val="00C837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C8378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83786"/>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C83786"/>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C83786"/>
    <w:pPr>
      <w:spacing w:before="160"/>
      <w:jc w:val="center"/>
    </w:pPr>
    <w:rPr>
      <w:i/>
      <w:iCs/>
      <w:color w:val="404040" w:themeColor="text1" w:themeTint="BF"/>
    </w:rPr>
  </w:style>
  <w:style w:type="character" w:customStyle="1" w:styleId="a8">
    <w:name w:val="ציטוט תו"/>
    <w:basedOn w:val="a0"/>
    <w:link w:val="a7"/>
    <w:uiPriority w:val="29"/>
    <w:rsid w:val="00C83786"/>
    <w:rPr>
      <w:i/>
      <w:iCs/>
      <w:color w:val="404040" w:themeColor="text1" w:themeTint="BF"/>
    </w:rPr>
  </w:style>
  <w:style w:type="paragraph" w:styleId="a9">
    <w:name w:val="List Paragraph"/>
    <w:basedOn w:val="a"/>
    <w:uiPriority w:val="34"/>
    <w:qFormat/>
    <w:rsid w:val="00C83786"/>
    <w:pPr>
      <w:ind w:left="720"/>
      <w:contextualSpacing/>
    </w:pPr>
  </w:style>
  <w:style w:type="character" w:styleId="aa">
    <w:name w:val="Intense Emphasis"/>
    <w:basedOn w:val="a0"/>
    <w:uiPriority w:val="21"/>
    <w:qFormat/>
    <w:rsid w:val="00C83786"/>
    <w:rPr>
      <w:i/>
      <w:iCs/>
      <w:color w:val="2F5496" w:themeColor="accent1" w:themeShade="BF"/>
    </w:rPr>
  </w:style>
  <w:style w:type="paragraph" w:styleId="ab">
    <w:name w:val="Intense Quote"/>
    <w:basedOn w:val="a"/>
    <w:next w:val="a"/>
    <w:link w:val="ac"/>
    <w:uiPriority w:val="30"/>
    <w:qFormat/>
    <w:rsid w:val="00C8378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ציטוט חזק תו"/>
    <w:basedOn w:val="a0"/>
    <w:link w:val="ab"/>
    <w:uiPriority w:val="30"/>
    <w:rsid w:val="00C83786"/>
    <w:rPr>
      <w:i/>
      <w:iCs/>
      <w:color w:val="2F5496" w:themeColor="accent1" w:themeShade="BF"/>
    </w:rPr>
  </w:style>
  <w:style w:type="character" w:styleId="ad">
    <w:name w:val="Intense Reference"/>
    <w:basedOn w:val="a0"/>
    <w:uiPriority w:val="32"/>
    <w:qFormat/>
    <w:rsid w:val="00C83786"/>
    <w:rPr>
      <w:b/>
      <w:bCs/>
      <w:smallCaps/>
      <w:color w:val="2F5496" w:themeColor="accent1" w:themeShade="BF"/>
      <w:spacing w:val="5"/>
    </w:rPr>
  </w:style>
  <w:style w:type="paragraph" w:styleId="ae">
    <w:name w:val="header"/>
    <w:basedOn w:val="a"/>
    <w:link w:val="af"/>
    <w:uiPriority w:val="99"/>
    <w:unhideWhenUsed/>
    <w:rsid w:val="008F4848"/>
    <w:pPr>
      <w:tabs>
        <w:tab w:val="center" w:pos="4153"/>
        <w:tab w:val="right" w:pos="8306"/>
      </w:tabs>
      <w:spacing w:after="0" w:line="240" w:lineRule="auto"/>
    </w:pPr>
  </w:style>
  <w:style w:type="character" w:customStyle="1" w:styleId="af">
    <w:name w:val="כותרת עליונה תו"/>
    <w:basedOn w:val="a0"/>
    <w:link w:val="ae"/>
    <w:uiPriority w:val="99"/>
    <w:rsid w:val="008F4848"/>
  </w:style>
  <w:style w:type="paragraph" w:styleId="af0">
    <w:name w:val="footer"/>
    <w:basedOn w:val="a"/>
    <w:link w:val="af1"/>
    <w:uiPriority w:val="99"/>
    <w:unhideWhenUsed/>
    <w:rsid w:val="008F4848"/>
    <w:pPr>
      <w:tabs>
        <w:tab w:val="center" w:pos="4153"/>
        <w:tab w:val="right" w:pos="8306"/>
      </w:tabs>
      <w:spacing w:after="0" w:line="240" w:lineRule="auto"/>
    </w:pPr>
  </w:style>
  <w:style w:type="character" w:customStyle="1" w:styleId="af1">
    <w:name w:val="כותרת תחתונה תו"/>
    <w:basedOn w:val="a0"/>
    <w:link w:val="af0"/>
    <w:uiPriority w:val="99"/>
    <w:rsid w:val="008F48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900</Words>
  <Characters>4504</Characters>
  <Application>Microsoft Office Word</Application>
  <DocSecurity>0</DocSecurity>
  <Lines>37</Lines>
  <Paragraphs>10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מעיין משען</dc:creator>
  <cp:keywords/>
  <dc:description/>
  <cp:lastModifiedBy>user1</cp:lastModifiedBy>
  <cp:revision>5</cp:revision>
  <dcterms:created xsi:type="dcterms:W3CDTF">2026-08-10T09:40:00Z</dcterms:created>
  <dcterms:modified xsi:type="dcterms:W3CDTF">2026-09-16T10:52:00Z</dcterms:modified>
</cp:coreProperties>
</file>