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693E0" w14:textId="47EB8532" w:rsidR="006149D9" w:rsidRDefault="006149D9" w:rsidP="00C87641">
      <w:pPr>
        <w:jc w:val="center"/>
        <w:rPr>
          <w:rtl/>
        </w:rPr>
      </w:pPr>
      <w:r>
        <w:rPr>
          <w:rFonts w:cs="Arial"/>
          <w:rtl/>
        </w:rPr>
        <w:t>החזרה לגן עדן</w:t>
      </w:r>
      <w:r>
        <w:rPr>
          <w:rFonts w:hint="cs"/>
          <w:rtl/>
        </w:rPr>
        <w:t xml:space="preserve">: </w:t>
      </w:r>
      <w:r>
        <w:rPr>
          <w:rFonts w:cs="Arial"/>
          <w:rtl/>
        </w:rPr>
        <w:t>עקרון העונג בעולם היהודי</w:t>
      </w:r>
      <w:r>
        <w:rPr>
          <w:rFonts w:hint="cs"/>
          <w:rtl/>
        </w:rPr>
        <w:t xml:space="preserve"> </w:t>
      </w:r>
      <w:r>
        <w:rPr>
          <w:rtl/>
        </w:rPr>
        <w:t>–</w:t>
      </w:r>
      <w:r>
        <w:rPr>
          <w:rFonts w:hint="cs"/>
          <w:rtl/>
        </w:rPr>
        <w:t xml:space="preserve"> דף לחונך</w:t>
      </w:r>
    </w:p>
    <w:p w14:paraId="7121B64F" w14:textId="31619A9E" w:rsidR="006149D9" w:rsidRPr="00C87641" w:rsidRDefault="006149D9" w:rsidP="006149D9">
      <w:pPr>
        <w:rPr>
          <w:u w:val="single"/>
          <w:rtl/>
        </w:rPr>
      </w:pPr>
      <w:r w:rsidRPr="00C87641">
        <w:rPr>
          <w:rFonts w:cs="Arial"/>
          <w:u w:val="single"/>
          <w:rtl/>
        </w:rPr>
        <w:t>על רגל אחת</w:t>
      </w:r>
    </w:p>
    <w:p w14:paraId="355BD5E2" w14:textId="4B792BF0" w:rsidR="006149D9" w:rsidRDefault="006149D9" w:rsidP="006149D9">
      <w:pPr>
        <w:rPr>
          <w:rtl/>
        </w:rPr>
      </w:pPr>
      <w:r>
        <w:rPr>
          <w:rFonts w:cs="Arial"/>
          <w:rtl/>
        </w:rPr>
        <w:t>היחידה מזמינה להסתכל מחדש על אחת החוויות הבסיסיות בחיים: הרצון ליהנות. במקום לראות בעונג חולשה, פינוק או נהנתנות, המקורות מציגים אותו כחלק מהטבע האנושי ואף כחלק מתכלית הבריאה. אבל דווקא כאן מתחילה השאלה המעניינת: האם כל מה שמענג אותנו באמת עושה לנו טוב? היחידה נעה בין ההכרה ביופי, בהנאה ובדברים שמרחיבים את הנפש, לבין הסכנה שבהפיכת העונג למרדף שאינו נגמר. החניכים מוזמנים לבדוק אילו דברים באמת ממלאים אותם, מה רק מספק אותם לרגע, ואיך אפשר ליהנות מהחיים בלי להפוך לעבדים של ההנאה. בסופו של דבר, העונג אינו אויב של חיים משמעותיים. הוא יכול להיות חלק מהם, כאשר האדם יודע לבחור, ליהנות ולשמור על מידה</w:t>
      </w:r>
      <w:r>
        <w:rPr>
          <w:rFonts w:cs="Arial" w:hint="cs"/>
          <w:rtl/>
        </w:rPr>
        <w:t xml:space="preserve"> של איפוק בכל הקשור אליו</w:t>
      </w:r>
      <w:r>
        <w:rPr>
          <w:rFonts w:cs="Arial"/>
          <w:rtl/>
        </w:rPr>
        <w:t>.</w:t>
      </w:r>
    </w:p>
    <w:p w14:paraId="0E5EED5B" w14:textId="77777777" w:rsidR="006149D9" w:rsidRPr="006149D9" w:rsidRDefault="006149D9" w:rsidP="006149D9">
      <w:pPr>
        <w:pStyle w:val="a9"/>
        <w:numPr>
          <w:ilvl w:val="0"/>
          <w:numId w:val="1"/>
        </w:numPr>
        <w:rPr>
          <w:rFonts w:cs="Arial"/>
          <w:rtl/>
        </w:rPr>
      </w:pPr>
      <w:r w:rsidRPr="006149D9">
        <w:rPr>
          <w:rFonts w:cs="Arial"/>
          <w:rtl/>
        </w:rPr>
        <w:t>דגש לחונך: המילה "עונג" מאפשרת לדבר על תאווה ודחפים בלי להעניק להם מראש משמעות שלילית. מטרת היחידה אינה לדכא את הכוחות הטבעיים המושכים אותנו להנאה, אלא ללמוד להכיר אותם, לווסת אותם ולכוון אותם באופן מודע. כל תאווה יכולה להיות נקודת מוצא לערך עמוק יותר, כאשר האדם אינו נשלט על ידה אלא לומד להשתמש בה בעדינות ובבחירה. כך העונג אינו מסתכם בסיפוק רגעי, אלא יכול להפוך לחוויה מלאה, מתמשכת ומשמעותית, ואף לפתוח פתח לחיבור לערכים ולרעיונות גבוהים יותר.</w:t>
      </w:r>
    </w:p>
    <w:p w14:paraId="55EAE538" w14:textId="02976E75" w:rsidR="006149D9" w:rsidRPr="00C87641" w:rsidRDefault="006149D9" w:rsidP="006149D9">
      <w:pPr>
        <w:rPr>
          <w:u w:val="single"/>
          <w:rtl/>
        </w:rPr>
      </w:pPr>
      <w:r w:rsidRPr="00C87641">
        <w:rPr>
          <w:rFonts w:cs="Arial"/>
          <w:u w:val="single"/>
          <w:rtl/>
        </w:rPr>
        <w:t>רציונל</w:t>
      </w:r>
    </w:p>
    <w:p w14:paraId="0A332794" w14:textId="7CD36C35" w:rsidR="006149D9" w:rsidRDefault="00941F60" w:rsidP="006149D9">
      <w:pPr>
        <w:rPr>
          <w:rtl/>
        </w:rPr>
      </w:pPr>
      <w:r w:rsidRPr="00941F60">
        <w:rPr>
          <w:rFonts w:cs="Arial"/>
          <w:rtl/>
        </w:rPr>
        <w:t xml:space="preserve">היחידה מציעה מבט מחודש על העונג: לא כאויב של חיים רוחניים ומשמעותיים, אלא כחלק טבעי מתכלית האדם. </w:t>
      </w:r>
      <w:r>
        <w:rPr>
          <w:rFonts w:cs="Arial" w:hint="cs"/>
          <w:rtl/>
        </w:rPr>
        <w:t>בריאת האדם בגן עדן ומקורות רבים בדברי חז"ל</w:t>
      </w:r>
      <w:r w:rsidRPr="00941F60">
        <w:rPr>
          <w:rFonts w:cs="Arial"/>
          <w:rtl/>
        </w:rPr>
        <w:t xml:space="preserve"> מציבים את העונג כחלק מהמציאות שאליה נברא האדם</w:t>
      </w:r>
      <w:r>
        <w:rPr>
          <w:rFonts w:cs="Arial" w:hint="cs"/>
          <w:rtl/>
        </w:rPr>
        <w:t>.</w:t>
      </w:r>
      <w:r w:rsidRPr="00941F60">
        <w:rPr>
          <w:rFonts w:cs="Arial"/>
          <w:rtl/>
        </w:rPr>
        <w:t xml:space="preserve"> הרמב"ם </w:t>
      </w:r>
      <w:r>
        <w:rPr>
          <w:rFonts w:cs="Arial" w:hint="cs"/>
          <w:rtl/>
        </w:rPr>
        <w:t>ומקורות נוספים</w:t>
      </w:r>
      <w:r w:rsidRPr="00941F60">
        <w:rPr>
          <w:rFonts w:cs="Arial"/>
          <w:rtl/>
        </w:rPr>
        <w:t xml:space="preserve"> מלמדים כיצד מוזיקה, יופי, טבע, קשר אנושי והנאות פשוטות יכולים להרחיב את הנפש ולרומם אותה. אך לצד ההכרה בחשיבות העונג, היחידה בוחנת גם את הסכנה שבהפיכתו למרדף ולתלות. </w:t>
      </w:r>
      <w:r>
        <w:rPr>
          <w:rFonts w:cs="Arial" w:hint="cs"/>
          <w:rtl/>
        </w:rPr>
        <w:t>ישנו</w:t>
      </w:r>
      <w:r w:rsidRPr="00941F60">
        <w:rPr>
          <w:rFonts w:cs="Arial"/>
          <w:rtl/>
        </w:rPr>
        <w:t xml:space="preserve"> פער בין התשוקה לדבר לבין ההנאה הממשית לאחר השגתו</w:t>
      </w:r>
      <w:r>
        <w:rPr>
          <w:rFonts w:cs="Arial" w:hint="cs"/>
          <w:rtl/>
        </w:rPr>
        <w:t xml:space="preserve">. </w:t>
      </w:r>
      <w:r w:rsidRPr="00941F60">
        <w:rPr>
          <w:rFonts w:cs="Arial"/>
          <w:rtl/>
        </w:rPr>
        <w:t xml:space="preserve">האדם עלול להמשיך לרדוף אחר הדבר הבא מתוך תחושה ששם ימצא את הסיפוק. </w:t>
      </w:r>
      <w:r>
        <w:rPr>
          <w:rFonts w:cs="Arial" w:hint="cs"/>
          <w:rtl/>
        </w:rPr>
        <w:t>השאלה הנידונה היא</w:t>
      </w:r>
      <w:r w:rsidRPr="00941F60">
        <w:rPr>
          <w:rFonts w:cs="Arial"/>
          <w:rtl/>
        </w:rPr>
        <w:t xml:space="preserve"> לא האם מותר ליהנות, אלא איזה עונג באמת מיטיב איתי. המטרה אינה לדכא את הרצון להנאה, אלא לפתח יכולת לבחור, לווסת ולכוון אותו. כך העונג יכול להפוך ממקור של סיפוק רגעי לכוח שמרחיב את הנפש, מחבר אותנו לחיים ומאפשר לנו לחוות אותם בעומק, </w:t>
      </w:r>
      <w:r>
        <w:rPr>
          <w:rFonts w:cs="Arial" w:hint="cs"/>
          <w:rtl/>
        </w:rPr>
        <w:t>בהערכה</w:t>
      </w:r>
      <w:r w:rsidRPr="00941F60">
        <w:rPr>
          <w:rFonts w:cs="Arial"/>
          <w:rtl/>
        </w:rPr>
        <w:t xml:space="preserve"> ובמשמעות.</w:t>
      </w:r>
    </w:p>
    <w:p w14:paraId="01C66797" w14:textId="347C9A20" w:rsidR="006149D9" w:rsidRPr="00C87641" w:rsidRDefault="006149D9" w:rsidP="00941F60">
      <w:pPr>
        <w:rPr>
          <w:u w:val="single"/>
          <w:rtl/>
        </w:rPr>
      </w:pPr>
      <w:r w:rsidRPr="00C87641">
        <w:rPr>
          <w:rFonts w:cs="Arial"/>
          <w:u w:val="single"/>
          <w:rtl/>
        </w:rPr>
        <w:t>תובנות מרכזיות</w:t>
      </w:r>
    </w:p>
    <w:p w14:paraId="56693968" w14:textId="59B36086" w:rsidR="006149D9" w:rsidRDefault="006149D9" w:rsidP="00083E2C">
      <w:pPr>
        <w:pStyle w:val="a9"/>
        <w:numPr>
          <w:ilvl w:val="0"/>
          <w:numId w:val="1"/>
        </w:numPr>
        <w:rPr>
          <w:rtl/>
        </w:rPr>
      </w:pPr>
      <w:r w:rsidRPr="00083E2C">
        <w:rPr>
          <w:rFonts w:cs="Arial"/>
          <w:rtl/>
        </w:rPr>
        <w:t>הרמח"ל, מסילת ישרים</w:t>
      </w:r>
      <w:r w:rsidR="00941F60">
        <w:rPr>
          <w:rFonts w:hint="cs"/>
          <w:rtl/>
        </w:rPr>
        <w:t xml:space="preserve">: </w:t>
      </w:r>
      <w:r w:rsidRPr="00083E2C">
        <w:rPr>
          <w:rFonts w:cs="Arial"/>
          <w:rtl/>
        </w:rPr>
        <w:t xml:space="preserve">המקור מציב את העונג בתוך תכלית </w:t>
      </w:r>
      <w:r w:rsidR="00941F60" w:rsidRPr="00083E2C">
        <w:rPr>
          <w:rFonts w:cs="Arial" w:hint="cs"/>
          <w:rtl/>
        </w:rPr>
        <w:t>הקיום</w:t>
      </w:r>
      <w:r w:rsidRPr="00083E2C">
        <w:rPr>
          <w:rFonts w:cs="Arial"/>
          <w:rtl/>
        </w:rPr>
        <w:t xml:space="preserve"> ומאתגר את התפיסה שהחיים היהודיים מבוססים רק על מאמץ, עבודה וויתור. הוא פותח את היחידה בהכרה בכך שהשאיפה לעונג היא חלק מהמבנה הבסיסי של האדם.</w:t>
      </w:r>
    </w:p>
    <w:p w14:paraId="04E386C9" w14:textId="4C418BCB" w:rsidR="006149D9" w:rsidRDefault="006149D9" w:rsidP="00083E2C">
      <w:pPr>
        <w:pStyle w:val="a9"/>
        <w:numPr>
          <w:ilvl w:val="0"/>
          <w:numId w:val="1"/>
        </w:numPr>
        <w:rPr>
          <w:rtl/>
        </w:rPr>
      </w:pPr>
      <w:r w:rsidRPr="00083E2C">
        <w:rPr>
          <w:rFonts w:cs="Arial"/>
          <w:rtl/>
        </w:rPr>
        <w:t>בראשית ורד"ק על גן עדן</w:t>
      </w:r>
      <w:r w:rsidR="00941F60">
        <w:rPr>
          <w:rFonts w:hint="cs"/>
          <w:rtl/>
        </w:rPr>
        <w:t xml:space="preserve">: </w:t>
      </w:r>
      <w:r w:rsidRPr="00083E2C">
        <w:rPr>
          <w:rFonts w:cs="Arial"/>
          <w:rtl/>
        </w:rPr>
        <w:t>גן עדן מציג את האדם מראשיתו בתוך עולם של שפע, טוב ועונג, ולא בעולם שבו ההנאה היא דבר זר או חשוד. המקור מאפשר להבין שהשאיפה ליהנות אינה בהכרח סטייה מתכלית האדם, אלא חלק מהמציאות שאליה נברא.</w:t>
      </w:r>
    </w:p>
    <w:p w14:paraId="32CC9BCA" w14:textId="0AD156A9" w:rsidR="006149D9" w:rsidRDefault="006149D9" w:rsidP="00083E2C">
      <w:pPr>
        <w:pStyle w:val="a9"/>
        <w:numPr>
          <w:ilvl w:val="0"/>
          <w:numId w:val="1"/>
        </w:numPr>
        <w:rPr>
          <w:rtl/>
        </w:rPr>
      </w:pPr>
      <w:r w:rsidRPr="00083E2C">
        <w:rPr>
          <w:rFonts w:cs="Arial"/>
          <w:rtl/>
        </w:rPr>
        <w:t>ספר יצירה</w:t>
      </w:r>
      <w:r w:rsidR="00941F60" w:rsidRPr="00083E2C">
        <w:rPr>
          <w:rFonts w:cs="Arial" w:hint="cs"/>
          <w:rtl/>
        </w:rPr>
        <w:t>,</w:t>
      </w:r>
      <w:r w:rsidR="00941F60" w:rsidRPr="00083E2C">
        <w:rPr>
          <w:rFonts w:cs="Arial"/>
          <w:rtl/>
        </w:rPr>
        <w:t xml:space="preserve"> הסבא מקלם</w:t>
      </w:r>
      <w:r w:rsidR="00941F60">
        <w:rPr>
          <w:rFonts w:hint="cs"/>
          <w:rtl/>
        </w:rPr>
        <w:t xml:space="preserve"> </w:t>
      </w:r>
      <w:r w:rsidR="00941F60" w:rsidRPr="00083E2C">
        <w:rPr>
          <w:rFonts w:cs="Arial" w:hint="cs"/>
          <w:rtl/>
        </w:rPr>
        <w:t>ו</w:t>
      </w:r>
      <w:r w:rsidR="00941F60" w:rsidRPr="00083E2C">
        <w:rPr>
          <w:rFonts w:cs="Arial"/>
          <w:rtl/>
        </w:rPr>
        <w:t>החת"ם סופר</w:t>
      </w:r>
      <w:r w:rsidR="00941F60">
        <w:rPr>
          <w:rFonts w:hint="cs"/>
          <w:rtl/>
        </w:rPr>
        <w:t xml:space="preserve">: </w:t>
      </w:r>
      <w:r w:rsidRPr="00083E2C">
        <w:rPr>
          <w:rFonts w:cs="Arial"/>
          <w:rtl/>
        </w:rPr>
        <w:t>המשפט "אין בטובה למעלה מעונג" מעניק לעונג מעמד גבוה במיוחד ומחדד שמדובר במושג רחב יותר מסיפוק חומרי. הוא מאפשר להתחיל להבחין בין הנאה רגעית לבין עונג עמוק ומשמעותי.</w:t>
      </w:r>
      <w:r w:rsidR="00941F60">
        <w:rPr>
          <w:rFonts w:hint="cs"/>
          <w:rtl/>
        </w:rPr>
        <w:t xml:space="preserve"> עצם העונג אינו פסול! </w:t>
      </w:r>
      <w:r w:rsidRPr="00083E2C">
        <w:rPr>
          <w:rFonts w:cs="Arial"/>
          <w:rtl/>
        </w:rPr>
        <w:t>המקור מציג את העולם כמציאות שנבראה כדי שהאדם יוכל ליהנות מטובה, ובכך מחזק את ההכרה החיובית בעונג. הוא מוסיף לעונג ממד של תכלית, ולא רק של צורך אנושי.</w:t>
      </w:r>
      <w:r w:rsidR="00941F60">
        <w:rPr>
          <w:rFonts w:hint="cs"/>
          <w:rtl/>
        </w:rPr>
        <w:t xml:space="preserve"> </w:t>
      </w:r>
      <w:r w:rsidR="00941F60" w:rsidRPr="00083E2C">
        <w:rPr>
          <w:rFonts w:cs="Arial"/>
          <w:rtl/>
        </w:rPr>
        <w:t>הסבא מקלם</w:t>
      </w:r>
      <w:r w:rsidR="00941F60">
        <w:rPr>
          <w:rFonts w:hint="cs"/>
          <w:rtl/>
        </w:rPr>
        <w:t xml:space="preserve"> </w:t>
      </w:r>
      <w:r w:rsidRPr="00083E2C">
        <w:rPr>
          <w:rFonts w:cs="Arial"/>
          <w:rtl/>
        </w:rPr>
        <w:t>מחבר בין טבע האדם, הרצון לעונג ומטרת הבריאה ומציג את החיפוש אחר טוב והנאה כחלק מהמבנה האנושי. הוא מחזק את ההבנה שאין צורך להילחם בעצם הרצון ליהנות, אלא ללמוד כיצד לכוון אותו.</w:t>
      </w:r>
    </w:p>
    <w:p w14:paraId="58810794" w14:textId="65998AFF" w:rsidR="006149D9" w:rsidRDefault="006149D9" w:rsidP="00083E2C">
      <w:pPr>
        <w:pStyle w:val="a9"/>
        <w:numPr>
          <w:ilvl w:val="0"/>
          <w:numId w:val="1"/>
        </w:numPr>
        <w:rPr>
          <w:rtl/>
        </w:rPr>
      </w:pPr>
      <w:r w:rsidRPr="00083E2C">
        <w:rPr>
          <w:rFonts w:cs="Arial"/>
          <w:rtl/>
        </w:rPr>
        <w:t>המהרש"א</w:t>
      </w:r>
      <w:r w:rsidR="00941F60" w:rsidRPr="00083E2C">
        <w:rPr>
          <w:rFonts w:cs="Arial" w:hint="cs"/>
          <w:rtl/>
        </w:rPr>
        <w:t xml:space="preserve">, </w:t>
      </w:r>
      <w:r w:rsidR="00941F60" w:rsidRPr="00083E2C">
        <w:rPr>
          <w:rFonts w:cs="Arial"/>
          <w:rtl/>
        </w:rPr>
        <w:t>תלמוד בבלי, ברכות</w:t>
      </w:r>
      <w:r w:rsidR="00941F60">
        <w:rPr>
          <w:rFonts w:hint="cs"/>
          <w:rtl/>
        </w:rPr>
        <w:t>,</w:t>
      </w:r>
      <w:r w:rsidR="00941F60" w:rsidRPr="00083E2C">
        <w:rPr>
          <w:rFonts w:cs="Arial"/>
          <w:rtl/>
        </w:rPr>
        <w:t xml:space="preserve"> הרמב"ם</w:t>
      </w:r>
      <w:r w:rsidR="00941F60">
        <w:rPr>
          <w:rFonts w:hint="cs"/>
          <w:rtl/>
        </w:rPr>
        <w:t xml:space="preserve">: </w:t>
      </w:r>
      <w:r w:rsidRPr="00083E2C">
        <w:rPr>
          <w:rFonts w:cs="Arial"/>
          <w:rtl/>
        </w:rPr>
        <w:t>מציג את העונג ככלי שיכול להרחיב את דעתו של האדם ולהוציא אותו ממצב של צער וכיווץ. בכך הוא הופך את העונג ממותרות בלבד לאמצעי שיכול לתרום לבריאותו הנפשית ולתפקודו של האדם.</w:t>
      </w:r>
      <w:r w:rsidR="00941F60">
        <w:rPr>
          <w:rFonts w:hint="cs"/>
          <w:rtl/>
        </w:rPr>
        <w:t xml:space="preserve"> </w:t>
      </w:r>
      <w:r w:rsidRPr="00083E2C">
        <w:rPr>
          <w:rFonts w:cs="Arial"/>
          <w:rtl/>
        </w:rPr>
        <w:t xml:space="preserve">חז"ל מצביעים על קול, מראה, ריח, בית נאה, אישה נאה וכלים נאים כגורמים שמרגיעים ומרחיבים את דעת האדם. </w:t>
      </w:r>
      <w:r w:rsidRPr="00083E2C">
        <w:rPr>
          <w:rFonts w:cs="Arial"/>
          <w:rtl/>
        </w:rPr>
        <w:lastRenderedPageBreak/>
        <w:t>המקור מעניק לגיטימציה להנאות פשוטות</w:t>
      </w:r>
      <w:r w:rsidR="00941F60" w:rsidRPr="00083E2C">
        <w:rPr>
          <w:rFonts w:cs="Arial" w:hint="cs"/>
          <w:rtl/>
        </w:rPr>
        <w:t>, מותרות</w:t>
      </w:r>
      <w:r w:rsidRPr="00083E2C">
        <w:rPr>
          <w:rFonts w:cs="Arial"/>
          <w:rtl/>
        </w:rPr>
        <w:t xml:space="preserve"> וחושיות כחלק מחיים מאוזנים.</w:t>
      </w:r>
      <w:r w:rsidR="00941F60">
        <w:rPr>
          <w:rFonts w:hint="cs"/>
          <w:rtl/>
        </w:rPr>
        <w:t xml:space="preserve"> </w:t>
      </w:r>
      <w:r w:rsidRPr="00083E2C">
        <w:rPr>
          <w:rFonts w:cs="Arial"/>
          <w:rtl/>
        </w:rPr>
        <w:t>הרמב"ם מציע שימוש במוזיקה, טיול, יופי וסביבה נעימה כדי להרחיב את הנפש ולהתמודד עם מצב רוח קודר. בכך הוא מציג הנאה ככלי מעשי שיכול לסייע לאדם לשמור על איזון נפשי.</w:t>
      </w:r>
    </w:p>
    <w:p w14:paraId="25ED6D1E" w14:textId="466E0A76" w:rsidR="006149D9" w:rsidRDefault="00941F60" w:rsidP="00083E2C">
      <w:pPr>
        <w:pStyle w:val="a9"/>
        <w:numPr>
          <w:ilvl w:val="0"/>
          <w:numId w:val="1"/>
        </w:numPr>
        <w:rPr>
          <w:rtl/>
        </w:rPr>
      </w:pPr>
      <w:r w:rsidRPr="00083E2C">
        <w:rPr>
          <w:rFonts w:cs="Arial" w:hint="cs"/>
          <w:rtl/>
        </w:rPr>
        <w:t>הרב סולוביצ'יק</w:t>
      </w:r>
      <w:r>
        <w:rPr>
          <w:rFonts w:hint="cs"/>
          <w:rtl/>
        </w:rPr>
        <w:t xml:space="preserve">: </w:t>
      </w:r>
      <w:r w:rsidR="006149D9" w:rsidRPr="00083E2C">
        <w:rPr>
          <w:rFonts w:cs="Arial"/>
          <w:rtl/>
        </w:rPr>
        <w:t>חושף את הפער שבין עוצמת ההשתוקקות לדבר לבין ההנאה האמיתית לאחר השגתו. הוא מזהיר מפני מעגל שבו האדם משוכנע שהדבר הבא יביא לו את הסיפוק, אך מיד לאחר השגתו הוא מתחיל לרדוף אחר הדבר הבא.</w:t>
      </w:r>
    </w:p>
    <w:p w14:paraId="207FCD06" w14:textId="77777777" w:rsidR="006149D9" w:rsidRDefault="006149D9" w:rsidP="006149D9">
      <w:pPr>
        <w:rPr>
          <w:rtl/>
        </w:rPr>
      </w:pPr>
    </w:p>
    <w:p w14:paraId="790C6BBC" w14:textId="1F8FE85B" w:rsidR="00941F60" w:rsidRPr="00C87641" w:rsidRDefault="00941F60" w:rsidP="00941F60">
      <w:pPr>
        <w:rPr>
          <w:rFonts w:cs="Arial"/>
          <w:u w:val="single"/>
          <w:rtl/>
        </w:rPr>
      </w:pPr>
      <w:r w:rsidRPr="00C87641">
        <w:rPr>
          <w:rFonts w:cs="Arial"/>
          <w:u w:val="single"/>
          <w:rtl/>
        </w:rPr>
        <w:t>מי האיש?</w:t>
      </w:r>
    </w:p>
    <w:p w14:paraId="193CD82E" w14:textId="7D11D51B" w:rsidR="000F62B6" w:rsidRDefault="00941F60" w:rsidP="00941F60">
      <w:r w:rsidRPr="00941F60">
        <w:rPr>
          <w:rFonts w:cs="Arial"/>
          <w:rtl/>
        </w:rPr>
        <w:t>רבי משה חיים לוצאטו, הרמח"ל (1707-1746), היה רב, מקובל, פילוסוף, משורר וסופר יהודי שנולד בפדובה שבאיטליה. כבר בצעירותו גילה בקיאות יוצאת דופן בתורה, בקבלה ובספרות, וכתב חיבורים רבים. בעקבות עיסוקו בקבלה עורר מחלוקת בקרב רבני איטליה ועבר לאמסטרדם. בשנת 1743 עלה לארץ ישראל והתיישב בעכו, שם נפטר בגיל 39. ספרו המפורסם ביותר, מסילת ישרים, הפך לאחד מספרי המוסר המרכזיים בעולם היהודי.</w:t>
      </w:r>
    </w:p>
    <w:sectPr w:rsidR="000F62B6" w:rsidSect="004F3D09">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2ED09" w14:textId="77777777" w:rsidR="004F3D09" w:rsidRDefault="004F3D09" w:rsidP="004F3D09">
      <w:pPr>
        <w:spacing w:after="0" w:line="240" w:lineRule="auto"/>
      </w:pPr>
      <w:r>
        <w:separator/>
      </w:r>
    </w:p>
  </w:endnote>
  <w:endnote w:type="continuationSeparator" w:id="0">
    <w:p w14:paraId="7E40409F" w14:textId="77777777" w:rsidR="004F3D09" w:rsidRDefault="004F3D09" w:rsidP="004F3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4B01" w14:textId="77777777" w:rsidR="004F3D09" w:rsidRDefault="004F3D0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5507" w14:textId="77777777" w:rsidR="004F3D09" w:rsidRDefault="004F3D0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6AF92" w14:textId="77777777" w:rsidR="004F3D09" w:rsidRDefault="004F3D0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FEE73" w14:textId="77777777" w:rsidR="004F3D09" w:rsidRDefault="004F3D09" w:rsidP="004F3D09">
      <w:pPr>
        <w:spacing w:after="0" w:line="240" w:lineRule="auto"/>
      </w:pPr>
      <w:r>
        <w:separator/>
      </w:r>
    </w:p>
  </w:footnote>
  <w:footnote w:type="continuationSeparator" w:id="0">
    <w:p w14:paraId="03CA76E8" w14:textId="77777777" w:rsidR="004F3D09" w:rsidRDefault="004F3D09" w:rsidP="004F3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4A9DB" w14:textId="77777777" w:rsidR="004F3D09" w:rsidRDefault="004F3D09">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3A74" w14:textId="77777777" w:rsidR="004F3D09" w:rsidRDefault="004F3D09">
    <w:r>
      <w:pict w14:anchorId="4236A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217B3585" w14:textId="77777777" w:rsidR="004F3D09" w:rsidRDefault="004F3D09">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1609" w14:textId="77777777" w:rsidR="004F3D09" w:rsidRDefault="004F3D0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55E83"/>
    <w:multiLevelType w:val="hybridMultilevel"/>
    <w:tmpl w:val="A662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1168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0A"/>
    <w:rsid w:val="00083C00"/>
    <w:rsid w:val="00083E2C"/>
    <w:rsid w:val="000F62B6"/>
    <w:rsid w:val="003D400A"/>
    <w:rsid w:val="004F3D09"/>
    <w:rsid w:val="006149D9"/>
    <w:rsid w:val="00617340"/>
    <w:rsid w:val="00652242"/>
    <w:rsid w:val="006C10CA"/>
    <w:rsid w:val="00792613"/>
    <w:rsid w:val="007F0221"/>
    <w:rsid w:val="00826676"/>
    <w:rsid w:val="00941F60"/>
    <w:rsid w:val="00C876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570139"/>
  <w15:chartTrackingRefBased/>
  <w15:docId w15:val="{0A6CFDB6-0A86-4A87-ADCA-05417F01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3D40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D40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D40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D40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D40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D40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40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40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40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D400A"/>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3D400A"/>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3D400A"/>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3D400A"/>
    <w:rPr>
      <w:rFonts w:eastAsiaTheme="majorEastAsia" w:cstheme="majorBidi"/>
      <w:i/>
      <w:iCs/>
      <w:color w:val="2F5496" w:themeColor="accent1" w:themeShade="BF"/>
    </w:rPr>
  </w:style>
  <w:style w:type="character" w:customStyle="1" w:styleId="50">
    <w:name w:val="כותרת 5 תו"/>
    <w:basedOn w:val="a0"/>
    <w:link w:val="5"/>
    <w:uiPriority w:val="9"/>
    <w:semiHidden/>
    <w:rsid w:val="003D400A"/>
    <w:rPr>
      <w:rFonts w:eastAsiaTheme="majorEastAsia" w:cstheme="majorBidi"/>
      <w:color w:val="2F5496" w:themeColor="accent1" w:themeShade="BF"/>
    </w:rPr>
  </w:style>
  <w:style w:type="character" w:customStyle="1" w:styleId="60">
    <w:name w:val="כותרת 6 תו"/>
    <w:basedOn w:val="a0"/>
    <w:link w:val="6"/>
    <w:uiPriority w:val="9"/>
    <w:semiHidden/>
    <w:rsid w:val="003D400A"/>
    <w:rPr>
      <w:rFonts w:eastAsiaTheme="majorEastAsia" w:cstheme="majorBidi"/>
      <w:i/>
      <w:iCs/>
      <w:color w:val="595959" w:themeColor="text1" w:themeTint="A6"/>
    </w:rPr>
  </w:style>
  <w:style w:type="character" w:customStyle="1" w:styleId="70">
    <w:name w:val="כותרת 7 תו"/>
    <w:basedOn w:val="a0"/>
    <w:link w:val="7"/>
    <w:uiPriority w:val="9"/>
    <w:semiHidden/>
    <w:rsid w:val="003D400A"/>
    <w:rPr>
      <w:rFonts w:eastAsiaTheme="majorEastAsia" w:cstheme="majorBidi"/>
      <w:color w:val="595959" w:themeColor="text1" w:themeTint="A6"/>
    </w:rPr>
  </w:style>
  <w:style w:type="character" w:customStyle="1" w:styleId="80">
    <w:name w:val="כותרת 8 תו"/>
    <w:basedOn w:val="a0"/>
    <w:link w:val="8"/>
    <w:uiPriority w:val="9"/>
    <w:semiHidden/>
    <w:rsid w:val="003D400A"/>
    <w:rPr>
      <w:rFonts w:eastAsiaTheme="majorEastAsia" w:cstheme="majorBidi"/>
      <w:i/>
      <w:iCs/>
      <w:color w:val="272727" w:themeColor="text1" w:themeTint="D8"/>
    </w:rPr>
  </w:style>
  <w:style w:type="character" w:customStyle="1" w:styleId="90">
    <w:name w:val="כותרת 9 תו"/>
    <w:basedOn w:val="a0"/>
    <w:link w:val="9"/>
    <w:uiPriority w:val="9"/>
    <w:semiHidden/>
    <w:rsid w:val="003D400A"/>
    <w:rPr>
      <w:rFonts w:eastAsiaTheme="majorEastAsia" w:cstheme="majorBidi"/>
      <w:color w:val="272727" w:themeColor="text1" w:themeTint="D8"/>
    </w:rPr>
  </w:style>
  <w:style w:type="paragraph" w:styleId="a3">
    <w:name w:val="Title"/>
    <w:basedOn w:val="a"/>
    <w:next w:val="a"/>
    <w:link w:val="a4"/>
    <w:uiPriority w:val="10"/>
    <w:qFormat/>
    <w:rsid w:val="003D4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D40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400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3D400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D400A"/>
    <w:pPr>
      <w:spacing w:before="160"/>
      <w:jc w:val="center"/>
    </w:pPr>
    <w:rPr>
      <w:i/>
      <w:iCs/>
      <w:color w:val="404040" w:themeColor="text1" w:themeTint="BF"/>
    </w:rPr>
  </w:style>
  <w:style w:type="character" w:customStyle="1" w:styleId="a8">
    <w:name w:val="ציטוט תו"/>
    <w:basedOn w:val="a0"/>
    <w:link w:val="a7"/>
    <w:uiPriority w:val="29"/>
    <w:rsid w:val="003D400A"/>
    <w:rPr>
      <w:i/>
      <w:iCs/>
      <w:color w:val="404040" w:themeColor="text1" w:themeTint="BF"/>
    </w:rPr>
  </w:style>
  <w:style w:type="paragraph" w:styleId="a9">
    <w:name w:val="List Paragraph"/>
    <w:basedOn w:val="a"/>
    <w:uiPriority w:val="34"/>
    <w:qFormat/>
    <w:rsid w:val="003D400A"/>
    <w:pPr>
      <w:ind w:left="720"/>
      <w:contextualSpacing/>
    </w:pPr>
  </w:style>
  <w:style w:type="character" w:styleId="aa">
    <w:name w:val="Intense Emphasis"/>
    <w:basedOn w:val="a0"/>
    <w:uiPriority w:val="21"/>
    <w:qFormat/>
    <w:rsid w:val="003D400A"/>
    <w:rPr>
      <w:i/>
      <w:iCs/>
      <w:color w:val="2F5496" w:themeColor="accent1" w:themeShade="BF"/>
    </w:rPr>
  </w:style>
  <w:style w:type="paragraph" w:styleId="ab">
    <w:name w:val="Intense Quote"/>
    <w:basedOn w:val="a"/>
    <w:next w:val="a"/>
    <w:link w:val="ac"/>
    <w:uiPriority w:val="30"/>
    <w:qFormat/>
    <w:rsid w:val="003D40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3D400A"/>
    <w:rPr>
      <w:i/>
      <w:iCs/>
      <w:color w:val="2F5496" w:themeColor="accent1" w:themeShade="BF"/>
    </w:rPr>
  </w:style>
  <w:style w:type="character" w:styleId="ad">
    <w:name w:val="Intense Reference"/>
    <w:basedOn w:val="a0"/>
    <w:uiPriority w:val="32"/>
    <w:qFormat/>
    <w:rsid w:val="003D400A"/>
    <w:rPr>
      <w:b/>
      <w:bCs/>
      <w:smallCaps/>
      <w:color w:val="2F5496" w:themeColor="accent1" w:themeShade="BF"/>
      <w:spacing w:val="5"/>
    </w:rPr>
  </w:style>
  <w:style w:type="paragraph" w:styleId="ae">
    <w:name w:val="header"/>
    <w:basedOn w:val="a"/>
    <w:link w:val="af"/>
    <w:uiPriority w:val="99"/>
    <w:unhideWhenUsed/>
    <w:rsid w:val="004F3D09"/>
    <w:pPr>
      <w:tabs>
        <w:tab w:val="center" w:pos="4153"/>
        <w:tab w:val="right" w:pos="8306"/>
      </w:tabs>
      <w:spacing w:after="0" w:line="240" w:lineRule="auto"/>
    </w:pPr>
  </w:style>
  <w:style w:type="character" w:customStyle="1" w:styleId="af">
    <w:name w:val="כותרת עליונה תו"/>
    <w:basedOn w:val="a0"/>
    <w:link w:val="ae"/>
    <w:uiPriority w:val="99"/>
    <w:rsid w:val="004F3D09"/>
  </w:style>
  <w:style w:type="paragraph" w:styleId="af0">
    <w:name w:val="footer"/>
    <w:basedOn w:val="a"/>
    <w:link w:val="af1"/>
    <w:uiPriority w:val="99"/>
    <w:unhideWhenUsed/>
    <w:rsid w:val="004F3D09"/>
    <w:pPr>
      <w:tabs>
        <w:tab w:val="center" w:pos="4153"/>
        <w:tab w:val="right" w:pos="8306"/>
      </w:tabs>
      <w:spacing w:after="0" w:line="240" w:lineRule="auto"/>
    </w:pPr>
  </w:style>
  <w:style w:type="character" w:customStyle="1" w:styleId="af1">
    <w:name w:val="כותרת תחתונה תו"/>
    <w:basedOn w:val="a0"/>
    <w:link w:val="af0"/>
    <w:uiPriority w:val="99"/>
    <w:rsid w:val="004F3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668</Words>
  <Characters>3343</Characters>
  <Application>Microsoft Office Word</Application>
  <DocSecurity>0</DocSecurity>
  <Lines>27</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5</cp:revision>
  <dcterms:created xsi:type="dcterms:W3CDTF">2026-08-13T18:41:00Z</dcterms:created>
  <dcterms:modified xsi:type="dcterms:W3CDTF">2026-09-16T10:52:00Z</dcterms:modified>
</cp:coreProperties>
</file>