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A5D26" w14:textId="455227B3" w:rsidR="00F1235F" w:rsidRPr="00F1235F" w:rsidRDefault="00F1235F" w:rsidP="00F1235F">
      <w:pPr>
        <w:jc w:val="center"/>
        <w:rPr>
          <w:u w:val="single"/>
          <w:rtl/>
        </w:rPr>
      </w:pPr>
      <w:r w:rsidRPr="00F1235F">
        <w:rPr>
          <w:rFonts w:cs="Arial"/>
          <w:u w:val="single"/>
          <w:rtl/>
        </w:rPr>
        <w:t>דף מלווה: איזהו גיבור?</w:t>
      </w:r>
      <w:r w:rsidRPr="00F1235F">
        <w:rPr>
          <w:rFonts w:hint="cs"/>
          <w:u w:val="single"/>
          <w:rtl/>
        </w:rPr>
        <w:t xml:space="preserve"> - </w:t>
      </w:r>
      <w:r w:rsidRPr="00F1235F">
        <w:rPr>
          <w:rFonts w:cs="Arial"/>
          <w:u w:val="single"/>
          <w:rtl/>
        </w:rPr>
        <w:t>על מידת הגבורה וחג החנוכה</w:t>
      </w:r>
    </w:p>
    <w:p w14:paraId="75B1F418" w14:textId="0C0BD310" w:rsidR="00F1235F" w:rsidRPr="00F1235F" w:rsidRDefault="00F1235F" w:rsidP="00F1235F">
      <w:pPr>
        <w:rPr>
          <w:u w:val="single"/>
          <w:rtl/>
        </w:rPr>
      </w:pPr>
      <w:r w:rsidRPr="00F1235F">
        <w:rPr>
          <w:rFonts w:cs="Arial"/>
          <w:u w:val="single"/>
          <w:rtl/>
        </w:rPr>
        <w:t>על רגל אחת</w:t>
      </w:r>
    </w:p>
    <w:p w14:paraId="46EE3F65" w14:textId="77777777" w:rsidR="00F1235F" w:rsidRDefault="00F1235F" w:rsidP="00F1235F">
      <w:pPr>
        <w:rPr>
          <w:rtl/>
        </w:rPr>
      </w:pPr>
      <w:r>
        <w:rPr>
          <w:rFonts w:cs="Arial"/>
          <w:rtl/>
        </w:rPr>
        <w:t>חג החנוכה מזמין אותנו להרחיב את משמעותה של הגבורה מעבר לכוח פיזי ולניצחון במלחמה. דרך סיפור החשמונאים ומקורות חז"ל נגלה שלגבורה פנים רבות: אומץ לעמוד על ערכים גם מול לחץ ואיומים, יכולת לשלוט ברגשות ובדחפים, ונאמנות לזהות האישית והיהודית שלנו. הגבורה אינה נמדדת רק בכוח לנצח אחרים, אלא גם ביכולת להישאר נאמנים לעצמנו, לזכור מי אנחנו ולבחור בחיים בעלי משמעות. דווקא בעולם שבו הכול פתוח ואפשרי, נדרשת גבורה מיוחדת כדי לבחור בדרך מתוך רצון, חירות ומודעות.</w:t>
      </w:r>
    </w:p>
    <w:p w14:paraId="2FBCB949" w14:textId="4904AA2E" w:rsidR="00F1235F" w:rsidRDefault="00F1235F" w:rsidP="00F1235F">
      <w:pPr>
        <w:pStyle w:val="a9"/>
        <w:numPr>
          <w:ilvl w:val="0"/>
          <w:numId w:val="1"/>
        </w:numPr>
        <w:rPr>
          <w:rtl/>
        </w:rPr>
      </w:pPr>
      <w:r>
        <w:rPr>
          <w:rFonts w:hint="cs"/>
          <w:rtl/>
        </w:rPr>
        <w:t>דגש לחונך: כדאי ונכון לקשר את הנושא לתקופה שלנו שאחרי מלחמת שמחת תורה. לקשר לכך שהשנאה לישראל היא עבור מה שאנחנו מייצגים בעולם. המלחמה היא על הזהות שלנו. הניצחון בימינו אינו רק בשדה הקרב אלא במוכנות להיות קשור תודעתית וטכנית לזהות היהודית ולמסורת.</w:t>
      </w:r>
    </w:p>
    <w:p w14:paraId="3D02D724" w14:textId="77777777" w:rsidR="00F1235F" w:rsidRDefault="00F1235F" w:rsidP="00F1235F">
      <w:pPr>
        <w:rPr>
          <w:rtl/>
        </w:rPr>
      </w:pPr>
    </w:p>
    <w:p w14:paraId="0BC722E8" w14:textId="5301833F" w:rsidR="00F1235F" w:rsidRPr="00F1235F" w:rsidRDefault="00F1235F" w:rsidP="00F1235F">
      <w:pPr>
        <w:rPr>
          <w:u w:val="single"/>
          <w:rtl/>
        </w:rPr>
      </w:pPr>
      <w:proofErr w:type="spellStart"/>
      <w:r w:rsidRPr="00F1235F">
        <w:rPr>
          <w:rFonts w:cs="Arial"/>
          <w:u w:val="single"/>
          <w:rtl/>
        </w:rPr>
        <w:t>רציונאל</w:t>
      </w:r>
      <w:proofErr w:type="spellEnd"/>
    </w:p>
    <w:p w14:paraId="263E4B67" w14:textId="4171F5A6" w:rsidR="00F1235F" w:rsidRDefault="00F1235F" w:rsidP="00F1235F">
      <w:pPr>
        <w:rPr>
          <w:rtl/>
        </w:rPr>
      </w:pPr>
      <w:r>
        <w:rPr>
          <w:rFonts w:cs="Arial"/>
          <w:rtl/>
        </w:rPr>
        <w:t>המושג גבורה מעורר בדרך כלל אסוציאציות של כוח, אומץ לב ומאבק באויב. סיפור חנוכה אכן מציג גבורה צבאית יוצאת דופן, אך המקורות ביחידה מאפשרים לגלות שהמאבק החשמונאי היה בראש ובראשונה מאבק על זהות, אמונה וערכים.</w:t>
      </w:r>
      <w:r>
        <w:rPr>
          <w:rFonts w:hint="cs"/>
          <w:rtl/>
        </w:rPr>
        <w:t xml:space="preserve"> גם השאיפה של היוונים להשמידנו לא כללה בהתחלה השמדה פיזית אלא רוחנית וערכית. למחוק את הזהות היהודית והחינוך היהודי.</w:t>
      </w:r>
    </w:p>
    <w:p w14:paraId="0C8D9C35" w14:textId="6D2ED4F0" w:rsidR="00F1235F" w:rsidRDefault="00F1235F" w:rsidP="00F1235F">
      <w:pPr>
        <w:rPr>
          <w:rtl/>
        </w:rPr>
      </w:pPr>
      <w:r>
        <w:rPr>
          <w:rFonts w:cs="Arial"/>
          <w:rtl/>
        </w:rPr>
        <w:t>מתתיהו ובניו מלמדים שגבורה היא הנכונות לעמוד על עקרונות גם כשהרוב בוחר אחרת</w:t>
      </w:r>
      <w:r>
        <w:rPr>
          <w:rFonts w:cs="Arial" w:hint="cs"/>
          <w:rtl/>
        </w:rPr>
        <w:t>.</w:t>
      </w:r>
      <w:r>
        <w:rPr>
          <w:rFonts w:cs="Arial"/>
          <w:rtl/>
        </w:rPr>
        <w:t xml:space="preserve"> המשנה בפרקי אבות וספר משלי מעבירים את מוקד הגבורה מהמאבק החיצוני אל ההתמודדות הפנימית של האדם עם עצמו. אדם גיבור אינו רק מי שמסוגל להכניע אחרים, אלא מי שמסוגל לנהל את רצונותיו ורגשותיו.</w:t>
      </w:r>
      <w:r>
        <w:rPr>
          <w:rFonts w:hint="cs"/>
          <w:rtl/>
        </w:rPr>
        <w:t xml:space="preserve"> </w:t>
      </w:r>
      <w:r>
        <w:rPr>
          <w:rFonts w:cs="Arial"/>
          <w:rtl/>
        </w:rPr>
        <w:t xml:space="preserve">בחלקה האחרון היחידה מעמיקה את הקשר בין גבורה לזהות. המאבק היווני מתואר כניסיון להשכיח מישראל את תורתו ואת ייחודו. הרב </w:t>
      </w:r>
      <w:proofErr w:type="spellStart"/>
      <w:r>
        <w:rPr>
          <w:rFonts w:cs="Arial"/>
          <w:rtl/>
        </w:rPr>
        <w:t>שג"ר</w:t>
      </w:r>
      <w:proofErr w:type="spellEnd"/>
      <w:r>
        <w:rPr>
          <w:rFonts w:cs="Arial"/>
          <w:rtl/>
        </w:rPr>
        <w:t xml:space="preserve"> מרחיב את מושג השכחה לחיים המודרניים, שבהם האדם עלול לאבד את הקשר לזהותו, לזולת ולמשמעות מעשיו דווקא מתוך השגרה וההתרוצצות.</w:t>
      </w:r>
      <w:r>
        <w:rPr>
          <w:rFonts w:hint="cs"/>
          <w:rtl/>
        </w:rPr>
        <w:t xml:space="preserve"> </w:t>
      </w:r>
      <w:r>
        <w:rPr>
          <w:rFonts w:cs="Arial"/>
          <w:rtl/>
        </w:rPr>
        <w:t>היחידה מסתיימת בשאלת הגבורה הנדרשת מאיתנו כיום: כיצד שומרים על זהות ועל ערכים בעולם שאינו כופה עלינו לוותר עליהם? כך הופך חנוכה מסיפור על גיבורי העבר להזמנה לבחון את הבחירות שלנו בהווה.</w:t>
      </w:r>
    </w:p>
    <w:p w14:paraId="2FAE63D6" w14:textId="77777777" w:rsidR="00F1235F" w:rsidRDefault="00F1235F" w:rsidP="00F1235F">
      <w:pPr>
        <w:rPr>
          <w:rtl/>
        </w:rPr>
      </w:pPr>
    </w:p>
    <w:p w14:paraId="31F478D1" w14:textId="35E6DEF6" w:rsidR="00F1235F" w:rsidRPr="00F1235F" w:rsidRDefault="00F1235F" w:rsidP="00F1235F">
      <w:pPr>
        <w:rPr>
          <w:u w:val="single"/>
          <w:rtl/>
        </w:rPr>
      </w:pPr>
      <w:r w:rsidRPr="00F1235F">
        <w:rPr>
          <w:rFonts w:cs="Arial"/>
          <w:u w:val="single"/>
          <w:rtl/>
        </w:rPr>
        <w:t>תובנות מרכזיות</w:t>
      </w:r>
    </w:p>
    <w:p w14:paraId="4735FB76" w14:textId="750442E7" w:rsidR="00F1235F" w:rsidRDefault="00F1235F" w:rsidP="00F1235F">
      <w:pPr>
        <w:pStyle w:val="a9"/>
        <w:numPr>
          <w:ilvl w:val="0"/>
          <w:numId w:val="1"/>
        </w:numPr>
        <w:rPr>
          <w:rtl/>
        </w:rPr>
      </w:pPr>
      <w:r w:rsidRPr="00F1235F">
        <w:rPr>
          <w:rFonts w:cs="Arial"/>
          <w:rtl/>
        </w:rPr>
        <w:t>הגבורה אינה נמדדת רק ביחסי הכוחות, אלא גם בנכונות לפעול למען דבר שאנו מאמינים בו. החשמונאים מלמדים שאדם יכול להיות חלש מבחינה צבאית אך בעל עוצמה פנימית גדולה, הנובעת מאמונה, ממחויבות ומנכונות לשלם מחיר.</w:t>
      </w:r>
    </w:p>
    <w:p w14:paraId="044341E6" w14:textId="3F879952" w:rsidR="00F1235F" w:rsidRDefault="00F1235F" w:rsidP="00F1235F">
      <w:pPr>
        <w:pStyle w:val="a9"/>
        <w:numPr>
          <w:ilvl w:val="0"/>
          <w:numId w:val="1"/>
        </w:numPr>
        <w:rPr>
          <w:rtl/>
        </w:rPr>
      </w:pPr>
      <w:r w:rsidRPr="00F1235F">
        <w:rPr>
          <w:rFonts w:cs="Arial"/>
          <w:rtl/>
        </w:rPr>
        <w:t>הגבורה החיצונית והגבורה הפנימית משלימות זו את זו. מי שמסוגל להתמודד עם אויבים אך אינו מסוגל להתמודד עם כעסיו, פחדיו או דחפיו, עדיין חסרה לו מידה יסודית של גבורה. שליטה עצמית היא ביטוי לחירותו של האדם לבחור את מעשיו במקום להיות מנוהל בידי רגשותיו.</w:t>
      </w:r>
    </w:p>
    <w:p w14:paraId="79553879" w14:textId="5011ACF0" w:rsidR="00F1235F" w:rsidRDefault="00F1235F" w:rsidP="00F1235F">
      <w:pPr>
        <w:pStyle w:val="a9"/>
        <w:numPr>
          <w:ilvl w:val="0"/>
          <w:numId w:val="1"/>
        </w:numPr>
        <w:rPr>
          <w:rtl/>
        </w:rPr>
      </w:pPr>
      <w:r w:rsidRPr="00F1235F">
        <w:rPr>
          <w:rFonts w:cs="Arial"/>
          <w:rtl/>
        </w:rPr>
        <w:t xml:space="preserve">שמירה על זהות דורשת לא רק התנגדות לכוחות חיצוניים, אלא גם זיכרון מתמשך של מי אנחנו ומה חשוב לנו. השכחה שעליה מדבר הרב </w:t>
      </w:r>
      <w:proofErr w:type="spellStart"/>
      <w:r w:rsidRPr="00F1235F">
        <w:rPr>
          <w:rFonts w:cs="Arial"/>
          <w:rtl/>
        </w:rPr>
        <w:t>שג"ר</w:t>
      </w:r>
      <w:proofErr w:type="spellEnd"/>
      <w:r w:rsidRPr="00F1235F">
        <w:rPr>
          <w:rFonts w:cs="Arial"/>
          <w:rtl/>
        </w:rPr>
        <w:t xml:space="preserve"> אינה רק אובדן מידע, אלא מצב שבו האדם חי מתוך הרגל, ללא נוכחות, כיוון או קשר עמוק למשמעות מעשיו.</w:t>
      </w:r>
    </w:p>
    <w:p w14:paraId="09F1912E" w14:textId="51245E56" w:rsidR="00F1235F" w:rsidRDefault="00F1235F" w:rsidP="00F1235F">
      <w:pPr>
        <w:pStyle w:val="a9"/>
        <w:numPr>
          <w:ilvl w:val="0"/>
          <w:numId w:val="1"/>
        </w:numPr>
        <w:rPr>
          <w:rtl/>
        </w:rPr>
      </w:pPr>
      <w:r w:rsidRPr="00F1235F">
        <w:rPr>
          <w:rFonts w:cs="Arial"/>
          <w:rtl/>
        </w:rPr>
        <w:t>לעיתים קל יותר להיאבק על ערכים כאשר יש אויב ברור שמאיים עליהם. בעולם פתוח, שבו אפשר לבחור כמעט בכל דרך, האתגר הוא לפתח מחויבות פנימית שאינה נשענת על פחד או כפייה, אלא על הזדהות, אהבה ורצון.</w:t>
      </w:r>
    </w:p>
    <w:p w14:paraId="135B4F28" w14:textId="77777777" w:rsidR="00F1235F" w:rsidRDefault="00F1235F" w:rsidP="00F1235F">
      <w:pPr>
        <w:pStyle w:val="a9"/>
        <w:numPr>
          <w:ilvl w:val="0"/>
          <w:numId w:val="1"/>
        </w:numPr>
        <w:rPr>
          <w:rtl/>
        </w:rPr>
      </w:pPr>
      <w:r w:rsidRPr="00F1235F">
        <w:rPr>
          <w:rFonts w:cs="Arial"/>
          <w:rtl/>
        </w:rPr>
        <w:t>גבורת החשמונאים לא הסתיימה בניצחון הצבאי. היא ממשיכה להתקיים בכל דור שבו אנשים בוחרים לשמר את זהותם, להעמיק את הקשר למסורת ולחיות לאור ערכיהם. הדלקת נרות חנוכה היא ביטוי קטן אך משמעותי להמשכיות הזאת.</w:t>
      </w:r>
    </w:p>
    <w:p w14:paraId="30F862E9" w14:textId="77777777" w:rsidR="00F1235F" w:rsidRDefault="00F1235F" w:rsidP="00F1235F">
      <w:pPr>
        <w:rPr>
          <w:rtl/>
        </w:rPr>
      </w:pPr>
    </w:p>
    <w:p w14:paraId="43F75305" w14:textId="0DFC8824" w:rsidR="00F1235F" w:rsidRPr="00F1235F" w:rsidRDefault="00F1235F" w:rsidP="00F1235F">
      <w:pPr>
        <w:rPr>
          <w:u w:val="single"/>
          <w:rtl/>
        </w:rPr>
      </w:pPr>
      <w:r w:rsidRPr="00F1235F">
        <w:rPr>
          <w:rFonts w:cs="Arial"/>
          <w:u w:val="single"/>
          <w:rtl/>
        </w:rPr>
        <w:t>מי האיש</w:t>
      </w:r>
    </w:p>
    <w:p w14:paraId="5BABB57A" w14:textId="78097E9C" w:rsidR="00F1235F" w:rsidRDefault="00F1235F" w:rsidP="00F1235F">
      <w:pPr>
        <w:rPr>
          <w:rtl/>
        </w:rPr>
      </w:pPr>
      <w:r>
        <w:rPr>
          <w:rFonts w:cs="Arial"/>
          <w:rtl/>
        </w:rPr>
        <w:t>מתתיהו החשמונאי</w:t>
      </w:r>
      <w:r>
        <w:rPr>
          <w:rFonts w:hint="cs"/>
          <w:rtl/>
        </w:rPr>
        <w:t xml:space="preserve">: </w:t>
      </w:r>
      <w:r>
        <w:rPr>
          <w:rFonts w:cs="Arial"/>
          <w:rtl/>
        </w:rPr>
        <w:t xml:space="preserve">מתתיהו בן יוחנן היה כהן ממשפחת החשמונאים, שחי במאה השנייה לפני הספירה בתקופת השלטון </w:t>
      </w:r>
      <w:proofErr w:type="spellStart"/>
      <w:r>
        <w:rPr>
          <w:rFonts w:cs="Arial"/>
          <w:rtl/>
        </w:rPr>
        <w:t>הסלאוקי</w:t>
      </w:r>
      <w:proofErr w:type="spellEnd"/>
      <w:r>
        <w:rPr>
          <w:rFonts w:cs="Arial"/>
          <w:rtl/>
        </w:rPr>
        <w:t xml:space="preserve"> בארץ ישראל. על פי ספר מקבים, הוא סירב להיכנע לגזירות הדת ופתח במרד נגד השלטון. חמשת בניו, ובהם יהודה המכבי, המשיכו את המאבק שהוביל לשחרור ירושלים ולטיהור בית המקדש.</w:t>
      </w:r>
    </w:p>
    <w:p w14:paraId="24CEBFA0" w14:textId="38E4733B" w:rsidR="00F1235F" w:rsidRDefault="00F1235F" w:rsidP="00F1235F">
      <w:pPr>
        <w:rPr>
          <w:rtl/>
        </w:rPr>
      </w:pPr>
      <w:r>
        <w:rPr>
          <w:rFonts w:cs="Arial"/>
          <w:rtl/>
        </w:rPr>
        <w:t>יהודה המכבי</w:t>
      </w:r>
      <w:r>
        <w:rPr>
          <w:rFonts w:hint="cs"/>
          <w:rtl/>
        </w:rPr>
        <w:t xml:space="preserve">: </w:t>
      </w:r>
      <w:r>
        <w:rPr>
          <w:rFonts w:cs="Arial"/>
          <w:rtl/>
        </w:rPr>
        <w:t xml:space="preserve">יהודה המכבי היה בנו של מתתיהו וממנהיגיו המרכזיים של מרד החשמונאים במאה השנייה לפני הספירה. הוא הנהיג את המורדים בקרבות מול הצבא </w:t>
      </w:r>
      <w:proofErr w:type="spellStart"/>
      <w:r>
        <w:rPr>
          <w:rFonts w:cs="Arial"/>
          <w:rtl/>
        </w:rPr>
        <w:t>הסלאוקי</w:t>
      </w:r>
      <w:proofErr w:type="spellEnd"/>
      <w:r>
        <w:rPr>
          <w:rFonts w:cs="Arial"/>
          <w:rtl/>
        </w:rPr>
        <w:t xml:space="preserve"> והצליח להשיג ניצחונות משמעותיים למרות נחיתותם המספרית. בהנהגתו שוחרר בית המקדש וטוהר, אירוע העומד במרכז חג החנוכה.</w:t>
      </w:r>
      <w:r>
        <w:rPr>
          <w:rFonts w:hint="cs"/>
          <w:rtl/>
        </w:rPr>
        <w:t xml:space="preserve"> (הכינוי </w:t>
      </w:r>
      <w:proofErr w:type="spellStart"/>
      <w:r>
        <w:rPr>
          <w:rFonts w:hint="cs"/>
          <w:rtl/>
        </w:rPr>
        <w:t>מכב"י</w:t>
      </w:r>
      <w:proofErr w:type="spellEnd"/>
      <w:r>
        <w:rPr>
          <w:rFonts w:hint="cs"/>
          <w:rtl/>
        </w:rPr>
        <w:t xml:space="preserve"> קשורה לקריאתו ליציאה למרד מתוך אמונה באלוקים- ראשי תיבות: מ-י, כ-מוך, ב-אלים, י-השם)</w:t>
      </w:r>
    </w:p>
    <w:p w14:paraId="206C8A68" w14:textId="7B32EF89" w:rsidR="00F1235F" w:rsidRDefault="00F1235F" w:rsidP="00F1235F">
      <w:pPr>
        <w:rPr>
          <w:rtl/>
        </w:rPr>
      </w:pPr>
      <w:proofErr w:type="spellStart"/>
      <w:r>
        <w:rPr>
          <w:rFonts w:cs="Arial"/>
          <w:rtl/>
        </w:rPr>
        <w:t>הרלב"ג</w:t>
      </w:r>
      <w:proofErr w:type="spellEnd"/>
      <w:r>
        <w:rPr>
          <w:rFonts w:cs="Arial"/>
          <w:rtl/>
        </w:rPr>
        <w:t xml:space="preserve"> - רבי לוי בן גרשום</w:t>
      </w:r>
      <w:r>
        <w:rPr>
          <w:rFonts w:hint="cs"/>
          <w:rtl/>
        </w:rPr>
        <w:t xml:space="preserve">: </w:t>
      </w:r>
      <w:r>
        <w:rPr>
          <w:rFonts w:cs="Arial"/>
          <w:rtl/>
        </w:rPr>
        <w:t xml:space="preserve">רבי לוי בן גרשום (1288-1344), המכונה </w:t>
      </w:r>
      <w:proofErr w:type="spellStart"/>
      <w:r>
        <w:rPr>
          <w:rFonts w:cs="Arial"/>
          <w:rtl/>
        </w:rPr>
        <w:t>הרלב"ג</w:t>
      </w:r>
      <w:proofErr w:type="spellEnd"/>
      <w:r>
        <w:rPr>
          <w:rFonts w:cs="Arial"/>
          <w:rtl/>
        </w:rPr>
        <w:t>, היה פרשן מקרא, פילוסוף, מתמטיקאי ואסטרונום יהודי שחי בדרום צרפת. הוא חיבר פירושים לספרי התנ"ך ועסק בשאלות של מוסר, שכל, בחירה חופשית והנהגת האדם. חיבורו הפילוסופי המרכזי הוא "מלחמות ה'".</w:t>
      </w:r>
    </w:p>
    <w:p w14:paraId="16F63ECD" w14:textId="3615AD4B" w:rsidR="00F1235F" w:rsidRDefault="00F1235F" w:rsidP="00F1235F">
      <w:pPr>
        <w:rPr>
          <w:rtl/>
        </w:rPr>
      </w:pPr>
      <w:r>
        <w:rPr>
          <w:rFonts w:cs="Arial"/>
          <w:rtl/>
        </w:rPr>
        <w:t xml:space="preserve">הרב </w:t>
      </w:r>
      <w:proofErr w:type="spellStart"/>
      <w:r>
        <w:rPr>
          <w:rFonts w:cs="Arial"/>
          <w:rtl/>
        </w:rPr>
        <w:t>שג"ר</w:t>
      </w:r>
      <w:proofErr w:type="spellEnd"/>
      <w:r>
        <w:rPr>
          <w:rFonts w:cs="Arial"/>
          <w:rtl/>
        </w:rPr>
        <w:t xml:space="preserve"> - הרב שמעון גרשון רוזנברג</w:t>
      </w:r>
      <w:r>
        <w:rPr>
          <w:rFonts w:hint="cs"/>
          <w:rtl/>
        </w:rPr>
        <w:t xml:space="preserve">: </w:t>
      </w:r>
      <w:r>
        <w:rPr>
          <w:rFonts w:cs="Arial"/>
          <w:rtl/>
        </w:rPr>
        <w:t xml:space="preserve">הרב </w:t>
      </w:r>
      <w:proofErr w:type="spellStart"/>
      <w:r>
        <w:rPr>
          <w:rFonts w:cs="Arial"/>
          <w:rtl/>
        </w:rPr>
        <w:t>שג"ר</w:t>
      </w:r>
      <w:proofErr w:type="spellEnd"/>
      <w:r>
        <w:rPr>
          <w:rFonts w:cs="Arial"/>
          <w:rtl/>
        </w:rPr>
        <w:t xml:space="preserve"> (1949-2007) היה רב, מחנך והוגה דעות ישראלי, ממייסדי ישיבת שיח יצחק. הוא שילב בכתיבתו ובהוראתו לימוד תלמוד וחסידות עם הגות מודרנית ופוסטמודרנית, ועסק רבות בשאלות של אמונה, זהות, חירות ומשמעות בעולם המודרני. כתביו יצאו לאור בספרים רבים, בהם "לוחות ושברי לוחות" ו"זמן של חירות".</w:t>
      </w:r>
    </w:p>
    <w:p w14:paraId="5F55E3C5" w14:textId="4D8FCCA8" w:rsidR="000F62B6" w:rsidRDefault="00F1235F" w:rsidP="00F1235F">
      <w:r>
        <w:rPr>
          <w:rFonts w:cs="Arial"/>
          <w:rtl/>
        </w:rPr>
        <w:t>סיון רהב-מאיר</w:t>
      </w:r>
      <w:r>
        <w:rPr>
          <w:rFonts w:hint="cs"/>
          <w:rtl/>
        </w:rPr>
        <w:t xml:space="preserve">: </w:t>
      </w:r>
      <w:r>
        <w:rPr>
          <w:rFonts w:cs="Arial"/>
          <w:rtl/>
        </w:rPr>
        <w:t xml:space="preserve">סיון רהב-מאיר היא עיתונאית, אשת תקשורת ומרצה ישראלית העוסקת </w:t>
      </w:r>
      <w:proofErr w:type="spellStart"/>
      <w:r>
        <w:rPr>
          <w:rFonts w:cs="Arial"/>
          <w:rtl/>
        </w:rPr>
        <w:t>בהנגשת</w:t>
      </w:r>
      <w:proofErr w:type="spellEnd"/>
      <w:r>
        <w:rPr>
          <w:rFonts w:cs="Arial"/>
          <w:rtl/>
        </w:rPr>
        <w:t xml:space="preserve"> רעיונות יהודיים לציבור הרחב. היא מפרסמת את "החלק היומי", שבו היא מחברת בין פרשת השבוע, חגי ישראל ומקורות יהודיים לבין שאלות ואירועים </w:t>
      </w:r>
      <w:proofErr w:type="spellStart"/>
      <w:r>
        <w:rPr>
          <w:rFonts w:cs="Arial"/>
          <w:rtl/>
        </w:rPr>
        <w:t>מחיי</w:t>
      </w:r>
      <w:proofErr w:type="spellEnd"/>
      <w:r>
        <w:rPr>
          <w:rFonts w:cs="Arial"/>
          <w:rtl/>
        </w:rPr>
        <w:t xml:space="preserve"> היומיום. כתיבתה מתמקדת במשמעותם של ערכים יהודיים בחיים העכשוויים.</w:t>
      </w:r>
    </w:p>
    <w:sectPr w:rsidR="000F62B6"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6F4939"/>
    <w:multiLevelType w:val="hybridMultilevel"/>
    <w:tmpl w:val="35265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1567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774"/>
    <w:rsid w:val="000E6774"/>
    <w:rsid w:val="000F62B6"/>
    <w:rsid w:val="00652242"/>
    <w:rsid w:val="006C10CA"/>
    <w:rsid w:val="00792613"/>
    <w:rsid w:val="00826676"/>
    <w:rsid w:val="00D71F61"/>
    <w:rsid w:val="00F1235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6F843"/>
  <w15:chartTrackingRefBased/>
  <w15:docId w15:val="{9A6BC400-58C0-49F1-81CD-B1593CC1D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0E67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E67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E677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E677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E677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E677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E677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E677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E677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0E6774"/>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0E6774"/>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0E6774"/>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0E6774"/>
    <w:rPr>
      <w:rFonts w:eastAsiaTheme="majorEastAsia" w:cstheme="majorBidi"/>
      <w:i/>
      <w:iCs/>
      <w:color w:val="2F5496" w:themeColor="accent1" w:themeShade="BF"/>
    </w:rPr>
  </w:style>
  <w:style w:type="character" w:customStyle="1" w:styleId="50">
    <w:name w:val="כותרת 5 תו"/>
    <w:basedOn w:val="a0"/>
    <w:link w:val="5"/>
    <w:uiPriority w:val="9"/>
    <w:semiHidden/>
    <w:rsid w:val="000E6774"/>
    <w:rPr>
      <w:rFonts w:eastAsiaTheme="majorEastAsia" w:cstheme="majorBidi"/>
      <w:color w:val="2F5496" w:themeColor="accent1" w:themeShade="BF"/>
    </w:rPr>
  </w:style>
  <w:style w:type="character" w:customStyle="1" w:styleId="60">
    <w:name w:val="כותרת 6 תו"/>
    <w:basedOn w:val="a0"/>
    <w:link w:val="6"/>
    <w:uiPriority w:val="9"/>
    <w:semiHidden/>
    <w:rsid w:val="000E6774"/>
    <w:rPr>
      <w:rFonts w:eastAsiaTheme="majorEastAsia" w:cstheme="majorBidi"/>
      <w:i/>
      <w:iCs/>
      <w:color w:val="595959" w:themeColor="text1" w:themeTint="A6"/>
    </w:rPr>
  </w:style>
  <w:style w:type="character" w:customStyle="1" w:styleId="70">
    <w:name w:val="כותרת 7 תו"/>
    <w:basedOn w:val="a0"/>
    <w:link w:val="7"/>
    <w:uiPriority w:val="9"/>
    <w:semiHidden/>
    <w:rsid w:val="000E6774"/>
    <w:rPr>
      <w:rFonts w:eastAsiaTheme="majorEastAsia" w:cstheme="majorBidi"/>
      <w:color w:val="595959" w:themeColor="text1" w:themeTint="A6"/>
    </w:rPr>
  </w:style>
  <w:style w:type="character" w:customStyle="1" w:styleId="80">
    <w:name w:val="כותרת 8 תו"/>
    <w:basedOn w:val="a0"/>
    <w:link w:val="8"/>
    <w:uiPriority w:val="9"/>
    <w:semiHidden/>
    <w:rsid w:val="000E6774"/>
    <w:rPr>
      <w:rFonts w:eastAsiaTheme="majorEastAsia" w:cstheme="majorBidi"/>
      <w:i/>
      <w:iCs/>
      <w:color w:val="272727" w:themeColor="text1" w:themeTint="D8"/>
    </w:rPr>
  </w:style>
  <w:style w:type="character" w:customStyle="1" w:styleId="90">
    <w:name w:val="כותרת 9 תו"/>
    <w:basedOn w:val="a0"/>
    <w:link w:val="9"/>
    <w:uiPriority w:val="9"/>
    <w:semiHidden/>
    <w:rsid w:val="000E6774"/>
    <w:rPr>
      <w:rFonts w:eastAsiaTheme="majorEastAsia" w:cstheme="majorBidi"/>
      <w:color w:val="272727" w:themeColor="text1" w:themeTint="D8"/>
    </w:rPr>
  </w:style>
  <w:style w:type="paragraph" w:styleId="a3">
    <w:name w:val="Title"/>
    <w:basedOn w:val="a"/>
    <w:next w:val="a"/>
    <w:link w:val="a4"/>
    <w:uiPriority w:val="10"/>
    <w:qFormat/>
    <w:rsid w:val="000E6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0E67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E6774"/>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0E677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E6774"/>
    <w:pPr>
      <w:spacing w:before="160"/>
      <w:jc w:val="center"/>
    </w:pPr>
    <w:rPr>
      <w:i/>
      <w:iCs/>
      <w:color w:val="404040" w:themeColor="text1" w:themeTint="BF"/>
    </w:rPr>
  </w:style>
  <w:style w:type="character" w:customStyle="1" w:styleId="a8">
    <w:name w:val="ציטוט תו"/>
    <w:basedOn w:val="a0"/>
    <w:link w:val="a7"/>
    <w:uiPriority w:val="29"/>
    <w:rsid w:val="000E6774"/>
    <w:rPr>
      <w:i/>
      <w:iCs/>
      <w:color w:val="404040" w:themeColor="text1" w:themeTint="BF"/>
    </w:rPr>
  </w:style>
  <w:style w:type="paragraph" w:styleId="a9">
    <w:name w:val="List Paragraph"/>
    <w:basedOn w:val="a"/>
    <w:uiPriority w:val="34"/>
    <w:qFormat/>
    <w:rsid w:val="000E6774"/>
    <w:pPr>
      <w:ind w:left="720"/>
      <w:contextualSpacing/>
    </w:pPr>
  </w:style>
  <w:style w:type="character" w:styleId="aa">
    <w:name w:val="Intense Emphasis"/>
    <w:basedOn w:val="a0"/>
    <w:uiPriority w:val="21"/>
    <w:qFormat/>
    <w:rsid w:val="000E6774"/>
    <w:rPr>
      <w:i/>
      <w:iCs/>
      <w:color w:val="2F5496" w:themeColor="accent1" w:themeShade="BF"/>
    </w:rPr>
  </w:style>
  <w:style w:type="paragraph" w:styleId="ab">
    <w:name w:val="Intense Quote"/>
    <w:basedOn w:val="a"/>
    <w:next w:val="a"/>
    <w:link w:val="ac"/>
    <w:uiPriority w:val="30"/>
    <w:qFormat/>
    <w:rsid w:val="000E67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0E6774"/>
    <w:rPr>
      <w:i/>
      <w:iCs/>
      <w:color w:val="2F5496" w:themeColor="accent1" w:themeShade="BF"/>
    </w:rPr>
  </w:style>
  <w:style w:type="character" w:styleId="ad">
    <w:name w:val="Intense Reference"/>
    <w:basedOn w:val="a0"/>
    <w:uiPriority w:val="32"/>
    <w:qFormat/>
    <w:rsid w:val="000E677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729</Words>
  <Characters>3645</Characters>
  <Application>Microsoft Office Word</Application>
  <DocSecurity>0</DocSecurity>
  <Lines>30</Lines>
  <Paragraphs>8</Paragraphs>
  <ScaleCrop>false</ScaleCrop>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2</cp:revision>
  <dcterms:created xsi:type="dcterms:W3CDTF">2026-10-21T10:57:00Z</dcterms:created>
  <dcterms:modified xsi:type="dcterms:W3CDTF">2026-10-21T11:06:00Z</dcterms:modified>
</cp:coreProperties>
</file>