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LH.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FC915" w14:textId="521A965E" w:rsidR="00450EEC" w:rsidRPr="00450EEC" w:rsidRDefault="00450EEC" w:rsidP="00450EEC">
      <w:pPr>
        <w:jc w:val="center"/>
        <w:rPr>
          <w:u w:val="single"/>
          <w:rtl/>
        </w:rPr>
      </w:pPr>
      <w:r w:rsidRPr="00450EEC">
        <w:rPr>
          <w:rFonts w:cs="Arial"/>
          <w:u w:val="single"/>
          <w:rtl/>
        </w:rPr>
        <w:t>דף מלווה: "והשתיקה בעת הכעס כמים לאש..."</w:t>
      </w:r>
      <w:r w:rsidRPr="00450EEC">
        <w:rPr>
          <w:rFonts w:cs="Arial" w:hint="cs"/>
          <w:u w:val="single"/>
          <w:rtl/>
        </w:rPr>
        <w:t xml:space="preserve"> -</w:t>
      </w:r>
      <w:r w:rsidRPr="00450EEC">
        <w:rPr>
          <w:rFonts w:cs="Arial"/>
          <w:u w:val="single"/>
          <w:rtl/>
        </w:rPr>
        <w:t xml:space="preserve"> על מידת הכעס והשליטה בו</w:t>
      </w:r>
    </w:p>
    <w:p w14:paraId="13596731" w14:textId="5BFBB0E4" w:rsidR="00450EEC" w:rsidRPr="00450EEC" w:rsidRDefault="00450EEC" w:rsidP="00450EEC">
      <w:pPr>
        <w:rPr>
          <w:u w:val="single"/>
          <w:rtl/>
        </w:rPr>
      </w:pPr>
      <w:r w:rsidRPr="00450EEC">
        <w:rPr>
          <w:rFonts w:cs="Arial"/>
          <w:u w:val="single"/>
          <w:rtl/>
        </w:rPr>
        <w:t>על רגל אחת</w:t>
      </w:r>
    </w:p>
    <w:p w14:paraId="67D873E0" w14:textId="77777777" w:rsidR="00450EEC" w:rsidRDefault="00450EEC" w:rsidP="00450EEC">
      <w:pPr>
        <w:rPr>
          <w:rtl/>
        </w:rPr>
      </w:pPr>
      <w:r>
        <w:rPr>
          <w:rFonts w:cs="Arial"/>
          <w:rtl/>
        </w:rPr>
        <w:t>היחידה עוסקת בכעס וביכולת של האדם לשלוט בתגובותיו גם כשהוא מרגיש פגוע, מתוסכל או חסר אונים. המקורות מציגים את הכעס כמידה שעלולה לפגוע בשיקול הדעת, במערכות יחסים וביכולת לראות את המציאות בבהירות. לצד זאת, הם מציעים דרכים להתמודדות: להתרחק מהכעס, לעצור את הדיבור ברגעי סערה, להציב גבולות מתוך יישוב הדעת וללמוד לקבל את העובדה שלא הכול מתנהל כרצוננו. היחידה מזמינה אותנו לברר מה מסתתר מאחורי הכעס, ועד כמה אנחנו באמת שולטים בו.</w:t>
      </w:r>
    </w:p>
    <w:p w14:paraId="75E2579A" w14:textId="0F950EAA" w:rsidR="00450EEC" w:rsidRDefault="00450EEC" w:rsidP="00450EEC">
      <w:pPr>
        <w:pStyle w:val="a9"/>
        <w:numPr>
          <w:ilvl w:val="0"/>
          <w:numId w:val="1"/>
        </w:numPr>
        <w:rPr>
          <w:rtl/>
        </w:rPr>
      </w:pPr>
      <w:r w:rsidRPr="00450EEC">
        <w:rPr>
          <w:rFonts w:hint="cs"/>
          <w:u w:val="single"/>
          <w:rtl/>
        </w:rPr>
        <w:t xml:space="preserve">דגש לחונך: </w:t>
      </w:r>
      <w:r w:rsidRPr="00450EEC">
        <w:rPr>
          <w:rFonts w:cs="Arial"/>
          <w:rtl/>
        </w:rPr>
        <w:t>היחידה אינה מבקשת מאיתנו להתעלם מפגיעות, לוותר על הצבת גבולות או להפסיק לנסות לשנות את המציאות. היא מבקשת לפתח את היכולת לפעול מתוך בחירה ולא מתוך התפרצות, להבחין בין מה שבאחריותנו לבין מה שאינו בשליטתנו, ולהבין שכוח אמיתי אינו מתבטא בעוצמת התגובה אלא ביכולת לנהל אותה.</w:t>
      </w:r>
    </w:p>
    <w:p w14:paraId="60C9FC92" w14:textId="7469BC36" w:rsidR="00450EEC" w:rsidRPr="00450EEC" w:rsidRDefault="00450EEC" w:rsidP="00450EEC">
      <w:pPr>
        <w:rPr>
          <w:u w:val="single"/>
          <w:rtl/>
        </w:rPr>
      </w:pPr>
      <w:r w:rsidRPr="00450EEC">
        <w:rPr>
          <w:rFonts w:cs="Arial"/>
          <w:u w:val="single"/>
          <w:rtl/>
        </w:rPr>
        <w:t>רציונאל</w:t>
      </w:r>
    </w:p>
    <w:p w14:paraId="01F26E4A" w14:textId="440677A0" w:rsidR="00450EEC" w:rsidRDefault="00450EEC" w:rsidP="00450EEC">
      <w:pPr>
        <w:rPr>
          <w:rtl/>
        </w:rPr>
      </w:pPr>
      <w:r>
        <w:rPr>
          <w:rFonts w:cs="Arial"/>
          <w:rtl/>
        </w:rPr>
        <w:t>הכעס הוא רגש מוכר וטבעי, אך הוא עלול להפוך לכוח שמנהל את האדם ופוגע בו ובסביבתו. היחידה מבקשת להבחין בין עצם תחושת הכעס לבין הדרך שבה אנחנו בוחרים לפעול כשהוא מתעורר. המשנה במסכת אבות מציגה טיפוסים שונים לפי מידת הנטייה לכעוס והיכולת להתרצות, ומדגישה את חשיבותה של היכולת לצאת מהכעס ולתקן את היחסים. הגמרא מוסיפה שהכעס הוא אחד המצבים שבהם אופיו של האדם ניכר, משום שדווקא ברגעי סערה נבחנת יכולתו למשול ברוחו.</w:t>
      </w:r>
      <w:r>
        <w:rPr>
          <w:rFonts w:hint="cs"/>
          <w:rtl/>
        </w:rPr>
        <w:t xml:space="preserve"> </w:t>
      </w:r>
      <w:r>
        <w:rPr>
          <w:rFonts w:cs="Arial"/>
          <w:rtl/>
        </w:rPr>
        <w:t>הרמב"ם מעמיק את הדיון ורואה בכעס מידה הדורשת עבודה פנימית ותשובה, ולא רק תיקון של מעשים חיצוניים. גם כאשר יש צורך לחנך, להציב גבולות או לדרוש שינוי, הוא מציע להבחין בין תגובה תקיפה ומכוונת לבין אובדן שליטה. הרב קוק מרחיב את המבט אל המרחב הציבורי ומראה כיצד הכעס עלול לפגוע בחשיבה וביכולת לנהל שיח ענייני</w:t>
      </w:r>
      <w:r>
        <w:rPr>
          <w:rFonts w:cs="Arial" w:hint="cs"/>
          <w:rtl/>
        </w:rPr>
        <w:t>, במיוחד בהקשר ציבורי, מגזרי וכו'</w:t>
      </w:r>
      <w:r>
        <w:rPr>
          <w:rFonts w:cs="Arial"/>
          <w:rtl/>
        </w:rPr>
        <w:t>. הרב אליעזר פאפו מציע כלי מעשי לרגעי הסערה: לעצור את הדיבור, משום שהשתיקה יכולה למנוע מהכעס להפוך לפגיעה ממשית. לבסוף, הרב שלמה אבינר מזמין אותנו לבחון את השורשים העמוקים של הכעס, ובהם גאווה, ציפייה לשלוט בהתנהגותם של אחרים והקושי לקבל את גבולות ההשפעה שלנו.</w:t>
      </w:r>
    </w:p>
    <w:p w14:paraId="0F2F7C43" w14:textId="125EDE92" w:rsidR="00450EEC" w:rsidRPr="00450EEC" w:rsidRDefault="00450EEC" w:rsidP="00450EEC">
      <w:pPr>
        <w:rPr>
          <w:u w:val="single"/>
          <w:rtl/>
        </w:rPr>
      </w:pPr>
      <w:r w:rsidRPr="00450EEC">
        <w:rPr>
          <w:rFonts w:cs="Arial"/>
          <w:u w:val="single"/>
          <w:rtl/>
        </w:rPr>
        <w:t>תובנות מרכזיות</w:t>
      </w:r>
    </w:p>
    <w:p w14:paraId="548183DE" w14:textId="5C8D3ABD" w:rsidR="00450EEC" w:rsidRDefault="00450EEC" w:rsidP="00450EEC">
      <w:pPr>
        <w:pStyle w:val="a9"/>
        <w:numPr>
          <w:ilvl w:val="0"/>
          <w:numId w:val="1"/>
        </w:numPr>
        <w:rPr>
          <w:rtl/>
        </w:rPr>
      </w:pPr>
      <w:r w:rsidRPr="00450EEC">
        <w:rPr>
          <w:rFonts w:cs="Arial"/>
          <w:rtl/>
        </w:rPr>
        <w:t>המשנה במסכת אבות מלמדת שהיחס לכעס אינו נמדד רק בשאלה כמה מהר האדם כועס, אלא גם ביכולתו להירגע ולהתרצות. הכעס עלול להתרחש באופן טבעי, אך ההישארות בו והקושי להתפייס עלולים להעמיק את הנזק ולפגוע בקשרים עם אחרים.</w:t>
      </w:r>
    </w:p>
    <w:p w14:paraId="0A7E6E45" w14:textId="31134B3D" w:rsidR="00450EEC" w:rsidRDefault="00450EEC" w:rsidP="00450EEC">
      <w:pPr>
        <w:pStyle w:val="a9"/>
        <w:numPr>
          <w:ilvl w:val="0"/>
          <w:numId w:val="1"/>
        </w:numPr>
        <w:rPr>
          <w:rtl/>
        </w:rPr>
      </w:pPr>
      <w:r w:rsidRPr="00450EEC">
        <w:rPr>
          <w:rFonts w:cs="Arial"/>
          <w:rtl/>
        </w:rPr>
        <w:t>הגמרא במסכת עירובין מציגה את הכעס כאחד המצבים שבהם אופיו של האדם מתגלה. לפי המאירי, היכולת למשול ברוחנו ברגעים כאלה היא מעלה חשובה, מפני שכעס שאינו מרוסן עלול להביא לטעויות, להריסת מערכות יחסים ולפריצת גבולות שהאדם בדרך כלל מקפיד עליהם.</w:t>
      </w:r>
    </w:p>
    <w:p w14:paraId="07B280ED" w14:textId="6F5770C9" w:rsidR="00450EEC" w:rsidRDefault="00450EEC" w:rsidP="00450EEC">
      <w:pPr>
        <w:pStyle w:val="a9"/>
        <w:numPr>
          <w:ilvl w:val="0"/>
          <w:numId w:val="1"/>
        </w:numPr>
        <w:rPr>
          <w:rtl/>
        </w:rPr>
      </w:pPr>
      <w:r w:rsidRPr="00450EEC">
        <w:rPr>
          <w:rFonts w:cs="Arial"/>
          <w:rtl/>
        </w:rPr>
        <w:t xml:space="preserve">הרמב"ם מדגיש שעבודת האדם אינה מסתכמת בתיקון </w:t>
      </w:r>
      <w:r w:rsidRPr="00450EEC">
        <w:rPr>
          <w:rFonts w:cs="Arial" w:hint="cs"/>
          <w:rtl/>
        </w:rPr>
        <w:t>ה</w:t>
      </w:r>
      <w:r w:rsidRPr="00450EEC">
        <w:rPr>
          <w:rFonts w:cs="Arial"/>
          <w:rtl/>
        </w:rPr>
        <w:t>מעשים, אלא כוללת גם התמודדות עם מידות ונטיות פנימיות. הכעס דורש עבודה מתמשכת, משום שהוא עלול להשתרש באישיות ולהפוך לדפוס תגובה קבוע. גם במצבים שבהם נדרשת תקיפות, אפשר להביע עמדה ברורה ולהציב גבולות בלי לאבד את שיקול הדעת.</w:t>
      </w:r>
    </w:p>
    <w:p w14:paraId="6608B985" w14:textId="77777777" w:rsidR="00450EEC" w:rsidRDefault="00450EEC" w:rsidP="00450EEC">
      <w:pPr>
        <w:pStyle w:val="a9"/>
        <w:numPr>
          <w:ilvl w:val="0"/>
          <w:numId w:val="1"/>
        </w:numPr>
        <w:rPr>
          <w:rtl/>
        </w:rPr>
      </w:pPr>
      <w:r w:rsidRPr="00450EEC">
        <w:rPr>
          <w:rFonts w:cs="Arial"/>
          <w:rtl/>
        </w:rPr>
        <w:t>הרב קוק מתאר את הכעס ככוח שמערפל את החשיבה ופוגע ביכולת להעריך את המציאות באופן מאוזן. כאשר כעס הופך לדרך קבועה של אדם או קבוצה להביע עמדה, הוא עלול להחליף הקשבה, תוכן ושכנוע בהאשמות ובהתפרצות. התחושה שאנחנו צודקים אינה מבטיחה שאנחנו רואים את המציאות בשלמותה.</w:t>
      </w:r>
    </w:p>
    <w:p w14:paraId="2BACCED2" w14:textId="088EB693" w:rsidR="00450EEC" w:rsidRDefault="00450EEC" w:rsidP="00450EEC">
      <w:pPr>
        <w:pStyle w:val="a9"/>
        <w:numPr>
          <w:ilvl w:val="0"/>
          <w:numId w:val="1"/>
        </w:numPr>
        <w:rPr>
          <w:rtl/>
        </w:rPr>
      </w:pPr>
      <w:r w:rsidRPr="00450EEC">
        <w:rPr>
          <w:rFonts w:cs="Arial"/>
          <w:rtl/>
        </w:rPr>
        <w:t>הרב אליעזר פאפו מציע עצה מעשית להתמודדות עם הכעס: להימנע מדיבור בזמן סערת רגשות. גם אם האדם עדיין כועס בתוכו, הוא יכול לבחור שלא להפוך את הרגש למילים פוגעות. השתיקה אינה בהכרח הדחקה או חולשה, אלא מרווח שמאפשר לרגש לשקוע לפני שמחליטים כיצד לפעול.</w:t>
      </w:r>
    </w:p>
    <w:p w14:paraId="276D8F20" w14:textId="1F871240" w:rsidR="000F62B6" w:rsidRDefault="00450EEC" w:rsidP="00450EEC">
      <w:pPr>
        <w:pStyle w:val="a9"/>
        <w:numPr>
          <w:ilvl w:val="0"/>
          <w:numId w:val="1"/>
        </w:numPr>
      </w:pPr>
      <w:r w:rsidRPr="00450EEC">
        <w:rPr>
          <w:rFonts w:cs="Arial"/>
          <w:rtl/>
        </w:rPr>
        <w:lastRenderedPageBreak/>
        <w:t>הרב שלמה אבינר מזמין את האדם לבדוק מה עומד מאחורי הכעס. לעיתים הוא נובע לא רק מהמעשה של האחר, אלא גם מהציפייה שיתחשב בנו, יסכים איתנו או יפעל לפי רצוננו. הכרה בכך שאיננו יכולים לשלוט בכל אדם ובכל תוצאה אינה מחייבת אדישות או ויתור על אחריות, אלא מאפשרת להמשיך לפעול ולעשות את המיטב בלי להישחק מכך שהמציאות אינה תמיד מתנהלת כרצוננו.</w:t>
      </w:r>
    </w:p>
    <w:p w14:paraId="134FF92D" w14:textId="344BAD94" w:rsidR="00450EEC" w:rsidRPr="00450EEC" w:rsidRDefault="00450EEC" w:rsidP="00450EEC">
      <w:pPr>
        <w:rPr>
          <w:u w:val="single"/>
          <w:rtl/>
        </w:rPr>
      </w:pPr>
      <w:r w:rsidRPr="00450EEC">
        <w:rPr>
          <w:rFonts w:hint="cs"/>
          <w:u w:val="single"/>
          <w:rtl/>
        </w:rPr>
        <w:t>מי האיש</w:t>
      </w:r>
    </w:p>
    <w:p w14:paraId="2C309ECA" w14:textId="22FFA26A" w:rsidR="00450EEC" w:rsidRDefault="00450EEC" w:rsidP="00450EEC">
      <w:r>
        <w:rPr>
          <w:rFonts w:cs="Arial"/>
          <w:rtl/>
        </w:rPr>
        <w:t>הרב אליעזר פאפו (1786-1827)</w:t>
      </w:r>
      <w:r>
        <w:rPr>
          <w:rFonts w:hint="cs"/>
          <w:rtl/>
        </w:rPr>
        <w:t xml:space="preserve">: </w:t>
      </w:r>
      <w:r>
        <w:rPr>
          <w:rFonts w:cs="Arial"/>
          <w:rtl/>
        </w:rPr>
        <w:t>רב, פוסק הלכה ומחבר ספרי מוסר, שפעל באימפריה העות'מאנית במאה ה־19. כיהן כרב בעיר סיליסטרה שבבולגריה של ימינו. ספרו המוכר ביותר הוא פלא יועץ, ספר מוסר שנועד להדריך את האדם בהתנהלותו בחיי היום־יום, בעבודת המידות, ביחסים עם הזולת ובקיום המצוות. הספר מסודר לפי ערכים ונושאים, ומציע עצות מעשיות להתמודדות עם אתגרים אישיים ורוחניים. בכתיבתו שילב הרב פאפו רעיונות תורניים עם הדרכה מעשית ונגישה, מתוך שאיפה לסייע לאדם לשפר את מידותיו ולחיות חיים מוסריים ומתוקנים.</w:t>
      </w:r>
    </w:p>
    <w:sectPr w:rsidR="00450EEC" w:rsidSect="00826676">
      <w:headerReference w:type="default" r:id="rIdLH"/>
      <w:pgSz w:w="11906" w:h="16838"/>
      <w:pgMar w:top="2211" w:right="1247" w:bottom="1474" w:left="1247" w:header="720" w:footer="720"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LH.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7D149" w14:textId="77777777" w:rsidR="00532ECB" w:rsidRDefault="00532ECB">
    <w:r>
      <w:pict w14:anchorId="771559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alt="" style="position:absolute;left:0;text-align:left;margin-left:0;margin-top:0;width:600.2pt;height:849pt;z-index:-251658240;mso-position-horizontal:center;mso-position-horizontal-relative:margin;mso-position-vertical:center;mso-position-vertical-relative:margin">
          <v:imagedata r:id="rId1" o:title="image1"/>
          <w10:wrap anchorx="margin" anchory="margin"/>
        </v:shape>
      </w:pict>
    </w:r>
  </w:p>
  <w:p w14:paraId="0D0FF2B8" w14:textId="77777777" w:rsidR="00532ECB" w:rsidRDefault="00532ECB">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10889"/>
    <w:multiLevelType w:val="hybridMultilevel"/>
    <w:tmpl w:val="FAAAE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8223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4D4"/>
    <w:rsid w:val="000F62B6"/>
    <w:rsid w:val="001814D4"/>
    <w:rsid w:val="00450EEC"/>
    <w:rsid w:val="00652242"/>
    <w:rsid w:val="006C10CA"/>
    <w:rsid w:val="00792613"/>
    <w:rsid w:val="00826676"/>
    <w:rsid w:val="00F643E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3F16D"/>
  <w15:chartTrackingRefBased/>
  <w15:docId w15:val="{F5C1F175-A403-4B4F-829D-A17F950CC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1814D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1814D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1814D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1814D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1814D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814D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814D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814D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814D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1814D4"/>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1814D4"/>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1814D4"/>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1814D4"/>
    <w:rPr>
      <w:rFonts w:eastAsiaTheme="majorEastAsia" w:cstheme="majorBidi"/>
      <w:i/>
      <w:iCs/>
      <w:color w:val="2F5496" w:themeColor="accent1" w:themeShade="BF"/>
    </w:rPr>
  </w:style>
  <w:style w:type="character" w:customStyle="1" w:styleId="50">
    <w:name w:val="כותרת 5 תו"/>
    <w:basedOn w:val="a0"/>
    <w:link w:val="5"/>
    <w:uiPriority w:val="9"/>
    <w:semiHidden/>
    <w:rsid w:val="001814D4"/>
    <w:rPr>
      <w:rFonts w:eastAsiaTheme="majorEastAsia" w:cstheme="majorBidi"/>
      <w:color w:val="2F5496" w:themeColor="accent1" w:themeShade="BF"/>
    </w:rPr>
  </w:style>
  <w:style w:type="character" w:customStyle="1" w:styleId="60">
    <w:name w:val="כותרת 6 תו"/>
    <w:basedOn w:val="a0"/>
    <w:link w:val="6"/>
    <w:uiPriority w:val="9"/>
    <w:semiHidden/>
    <w:rsid w:val="001814D4"/>
    <w:rPr>
      <w:rFonts w:eastAsiaTheme="majorEastAsia" w:cstheme="majorBidi"/>
      <w:i/>
      <w:iCs/>
      <w:color w:val="595959" w:themeColor="text1" w:themeTint="A6"/>
    </w:rPr>
  </w:style>
  <w:style w:type="character" w:customStyle="1" w:styleId="70">
    <w:name w:val="כותרת 7 תו"/>
    <w:basedOn w:val="a0"/>
    <w:link w:val="7"/>
    <w:uiPriority w:val="9"/>
    <w:semiHidden/>
    <w:rsid w:val="001814D4"/>
    <w:rPr>
      <w:rFonts w:eastAsiaTheme="majorEastAsia" w:cstheme="majorBidi"/>
      <w:color w:val="595959" w:themeColor="text1" w:themeTint="A6"/>
    </w:rPr>
  </w:style>
  <w:style w:type="character" w:customStyle="1" w:styleId="80">
    <w:name w:val="כותרת 8 תו"/>
    <w:basedOn w:val="a0"/>
    <w:link w:val="8"/>
    <w:uiPriority w:val="9"/>
    <w:semiHidden/>
    <w:rsid w:val="001814D4"/>
    <w:rPr>
      <w:rFonts w:eastAsiaTheme="majorEastAsia" w:cstheme="majorBidi"/>
      <w:i/>
      <w:iCs/>
      <w:color w:val="272727" w:themeColor="text1" w:themeTint="D8"/>
    </w:rPr>
  </w:style>
  <w:style w:type="character" w:customStyle="1" w:styleId="90">
    <w:name w:val="כותרת 9 תו"/>
    <w:basedOn w:val="a0"/>
    <w:link w:val="9"/>
    <w:uiPriority w:val="9"/>
    <w:semiHidden/>
    <w:rsid w:val="001814D4"/>
    <w:rPr>
      <w:rFonts w:eastAsiaTheme="majorEastAsia" w:cstheme="majorBidi"/>
      <w:color w:val="272727" w:themeColor="text1" w:themeTint="D8"/>
    </w:rPr>
  </w:style>
  <w:style w:type="paragraph" w:styleId="a3">
    <w:name w:val="Title"/>
    <w:basedOn w:val="a"/>
    <w:next w:val="a"/>
    <w:link w:val="a4"/>
    <w:uiPriority w:val="10"/>
    <w:qFormat/>
    <w:rsid w:val="001814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1814D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814D4"/>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1814D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814D4"/>
    <w:pPr>
      <w:spacing w:before="160"/>
      <w:jc w:val="center"/>
    </w:pPr>
    <w:rPr>
      <w:i/>
      <w:iCs/>
      <w:color w:val="404040" w:themeColor="text1" w:themeTint="BF"/>
    </w:rPr>
  </w:style>
  <w:style w:type="character" w:customStyle="1" w:styleId="a8">
    <w:name w:val="ציטוט תו"/>
    <w:basedOn w:val="a0"/>
    <w:link w:val="a7"/>
    <w:uiPriority w:val="29"/>
    <w:rsid w:val="001814D4"/>
    <w:rPr>
      <w:i/>
      <w:iCs/>
      <w:color w:val="404040" w:themeColor="text1" w:themeTint="BF"/>
    </w:rPr>
  </w:style>
  <w:style w:type="paragraph" w:styleId="a9">
    <w:name w:val="List Paragraph"/>
    <w:basedOn w:val="a"/>
    <w:uiPriority w:val="34"/>
    <w:qFormat/>
    <w:rsid w:val="001814D4"/>
    <w:pPr>
      <w:ind w:left="720"/>
      <w:contextualSpacing/>
    </w:pPr>
  </w:style>
  <w:style w:type="character" w:styleId="aa">
    <w:name w:val="Intense Emphasis"/>
    <w:basedOn w:val="a0"/>
    <w:uiPriority w:val="21"/>
    <w:qFormat/>
    <w:rsid w:val="001814D4"/>
    <w:rPr>
      <w:i/>
      <w:iCs/>
      <w:color w:val="2F5496" w:themeColor="accent1" w:themeShade="BF"/>
    </w:rPr>
  </w:style>
  <w:style w:type="paragraph" w:styleId="ab">
    <w:name w:val="Intense Quote"/>
    <w:basedOn w:val="a"/>
    <w:next w:val="a"/>
    <w:link w:val="ac"/>
    <w:uiPriority w:val="30"/>
    <w:qFormat/>
    <w:rsid w:val="001814D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1814D4"/>
    <w:rPr>
      <w:i/>
      <w:iCs/>
      <w:color w:val="2F5496" w:themeColor="accent1" w:themeShade="BF"/>
    </w:rPr>
  </w:style>
  <w:style w:type="character" w:styleId="ad">
    <w:name w:val="Intense Reference"/>
    <w:basedOn w:val="a0"/>
    <w:uiPriority w:val="32"/>
    <w:qFormat/>
    <w:rsid w:val="001814D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LH" Type="http://schemas.openxmlformats.org/officeDocument/2006/relationships/header" Target="headerLH.xml"/></Relationships>
</file>

<file path=word/_rels/headerLH.xml.rels><?xml version="1.0" encoding="UTF-8" standalone="yes"?>
<Relationships xmlns="http://schemas.openxmlformats.org/package/2006/relationships"><Relationship Id="rId1" Type="http://schemas.openxmlformats.org/officeDocument/2006/relationships/image" Target="media/lh_image.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642</Words>
  <Characters>3212</Characters>
  <Application>Microsoft Office Word</Application>
  <DocSecurity>0</DocSecurity>
  <Lines>26</Lines>
  <Paragraphs>7</Paragraphs>
  <ScaleCrop>false</ScaleCrop>
  <Company/>
  <LinksUpToDate>false</LinksUpToDate>
  <CharactersWithSpaces>3847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מעיין משען</dc:creator>
  <cp:keywords/>
  <dc:description/>
  <cp:lastModifiedBy>מעיין משען</cp:lastModifiedBy>
  <cp:revision>2</cp:revision>
  <dcterms:created xsi:type="dcterms:W3CDTF">2026-10-18T10:56:00Z</dcterms:created>
  <dcterms:modified xsi:type="dcterms:W3CDTF">2026-10-18T11:08:00Z</dcterms:modified>
</cp:coreProperties>
</file>