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B5B5" w14:textId="0A4419F8" w:rsidR="00893715" w:rsidRDefault="00893715" w:rsidP="00893715">
      <w:pPr>
        <w:rPr>
          <w:rtl/>
        </w:rPr>
      </w:pPr>
      <w:r>
        <w:rPr>
          <w:rFonts w:cs="Arial"/>
          <w:rtl/>
        </w:rPr>
        <w:t>דף מלווה: זו היא כל התורה כולה - בניין האישיות ותיקון המידות</w:t>
      </w:r>
    </w:p>
    <w:p w14:paraId="1C959ED3" w14:textId="71A4FBB5" w:rsidR="00893715" w:rsidRDefault="00893715" w:rsidP="00893715">
      <w:pPr>
        <w:rPr>
          <w:rtl/>
        </w:rPr>
      </w:pPr>
      <w:r>
        <w:rPr>
          <w:rFonts w:cs="Arial"/>
          <w:rtl/>
        </w:rPr>
        <w:t>על רגל אחת</w:t>
      </w:r>
    </w:p>
    <w:p w14:paraId="32FAD32E" w14:textId="77777777" w:rsidR="00893715" w:rsidRDefault="00893715" w:rsidP="00893715">
      <w:pPr>
        <w:rPr>
          <w:rtl/>
        </w:rPr>
      </w:pPr>
      <w:r>
        <w:rPr>
          <w:rFonts w:cs="Arial"/>
          <w:rtl/>
        </w:rPr>
        <w:t>היחידה עוסקת בשאלה מי אנחנו הופכים להיות בדרך להשגת המטרות שלנו. המקורות מלמדים שתיקון האדם אינו מסתכם במעשים נכונים, אלא דורש עבודה על הכעס, הקנאה, הכבוד, היחס לאחר ושאר מידות הנפש. בניית האישיות היא תהליך מתמשך של היכרות עם עצמנו, ניהול הכוחות שבתוכנו והפיכת המידות הטובות לחלק טבעי מאופן החיים.</w:t>
      </w:r>
    </w:p>
    <w:p w14:paraId="4C18D86C" w14:textId="7144983E" w:rsidR="00893715" w:rsidRDefault="00893715" w:rsidP="00893715">
      <w:pPr>
        <w:pStyle w:val="a9"/>
        <w:numPr>
          <w:ilvl w:val="0"/>
          <w:numId w:val="2"/>
        </w:numPr>
        <w:rPr>
          <w:rtl/>
        </w:rPr>
      </w:pPr>
      <w:r>
        <w:rPr>
          <w:rFonts w:hint="cs"/>
          <w:rtl/>
        </w:rPr>
        <w:t xml:space="preserve">הערה לחונך: המושג "עבודת המידות" הוא ישיבתי יחסית. מטרת היחידה היא להטמיע אותו בשפה של החניכים וכמובן במודעותם. ביחידה נלמד שמקור המושג הוא בעבודת המדידה התמידית שנדרשת בשימוש בכל מידה. לפעמים צריך לכעוס (בחינוך וכד'), להתגאות (גאוה לאומית וכד'), להתקמצן (במותרות וכד') אך לא תמיד. לכן נדרש כל העת למדוד את המציאות ואת השימוש </w:t>
      </w:r>
      <w:proofErr w:type="spellStart"/>
      <w:r>
        <w:rPr>
          <w:rFonts w:hint="cs"/>
          <w:rtl/>
        </w:rPr>
        <w:t>המדוייק</w:t>
      </w:r>
      <w:proofErr w:type="spellEnd"/>
      <w:r>
        <w:rPr>
          <w:rFonts w:hint="cs"/>
          <w:rtl/>
        </w:rPr>
        <w:t xml:space="preserve"> בכל </w:t>
      </w:r>
      <w:proofErr w:type="spellStart"/>
      <w:r>
        <w:rPr>
          <w:rFonts w:hint="cs"/>
          <w:rtl/>
        </w:rPr>
        <w:t>תכונה.זה</w:t>
      </w:r>
      <w:proofErr w:type="spellEnd"/>
      <w:r>
        <w:rPr>
          <w:rFonts w:hint="cs"/>
          <w:rtl/>
        </w:rPr>
        <w:t xml:space="preserve"> מקור השם עבודת המידות.</w:t>
      </w:r>
    </w:p>
    <w:p w14:paraId="5B844CF9" w14:textId="77777777" w:rsidR="00893715" w:rsidRDefault="00893715" w:rsidP="00893715">
      <w:pPr>
        <w:rPr>
          <w:rtl/>
        </w:rPr>
      </w:pPr>
    </w:p>
    <w:p w14:paraId="7D89CE4F" w14:textId="77777777" w:rsidR="00893715" w:rsidRDefault="00893715" w:rsidP="00893715">
      <w:pPr>
        <w:rPr>
          <w:rtl/>
        </w:rPr>
      </w:pPr>
      <w:proofErr w:type="spellStart"/>
      <w:r>
        <w:rPr>
          <w:rFonts w:cs="Arial"/>
          <w:rtl/>
        </w:rPr>
        <w:t>רציונאל</w:t>
      </w:r>
      <w:proofErr w:type="spellEnd"/>
    </w:p>
    <w:p w14:paraId="4E55E0A7" w14:textId="78B838E5" w:rsidR="00893715" w:rsidRDefault="00893715" w:rsidP="00893715">
      <w:pPr>
        <w:rPr>
          <w:rtl/>
        </w:rPr>
      </w:pPr>
      <w:r w:rsidRPr="00893715">
        <w:rPr>
          <w:rFonts w:cs="Arial"/>
          <w:rtl/>
        </w:rPr>
        <w:t xml:space="preserve">היחידה מבקשת להפנות את תשומת הלב מהשאלה מה האדם עושה לשאלה מי האדם נעשה. הרמב"ם פותח את הדיון בהרחבת מושג התשובה: גם מידות והרגלים כמו כעס, קנאה, רדיפת כבוד ותאוות דורשים עבודה ותיקון. הלל ממשיך את הכיוון הזה דרך היחס לזולת, ומציג אותו כמבחן מרכזי לאדם ולדרך שבה הוא חי. "אורחות צדיקים" מוסיף רובד מעשי: כדי לתקן את המידות האדם צריך להכיר אותן, לשקול אותן וללמוד כיצד לנהל את הכוחות השונים שבו. סיפור רבי עקיבא ורחל מדגיש שמידות טובות ואופי ראוי </w:t>
      </w:r>
      <w:r>
        <w:rPr>
          <w:rFonts w:cs="Arial" w:hint="cs"/>
          <w:rtl/>
        </w:rPr>
        <w:t>הם</w:t>
      </w:r>
      <w:r w:rsidRPr="00893715">
        <w:rPr>
          <w:rFonts w:cs="Arial"/>
          <w:rtl/>
        </w:rPr>
        <w:t xml:space="preserve"> התשתית לגדלות</w:t>
      </w:r>
      <w:r>
        <w:rPr>
          <w:rFonts w:cs="Arial" w:hint="cs"/>
          <w:rtl/>
        </w:rPr>
        <w:t xml:space="preserve"> בתורה ובכלל</w:t>
      </w:r>
      <w:r w:rsidRPr="00893715">
        <w:rPr>
          <w:rFonts w:cs="Arial"/>
          <w:rtl/>
        </w:rPr>
        <w:t>, ואילו סיפור תלמידי רבי עקיבא מזכיר שגם ידיעת תורה וגדלות אינן יכולות לבוא במקום יחס מכבד ואוהב לאחר. כך היחידה מציגה את תיקון המידות לא כתחום צדדי, אלא כתהליך של בניית האישיות מבפנים</w:t>
      </w:r>
      <w:r>
        <w:rPr>
          <w:rFonts w:cs="Arial" w:hint="cs"/>
          <w:rtl/>
        </w:rPr>
        <w:t xml:space="preserve"> וכתחום המרכזי והחשוב ביותר בתורה ("כלל גדול בתורה", "זו היא כל התורה כולה" וכו')</w:t>
      </w:r>
      <w:r w:rsidRPr="00893715">
        <w:rPr>
          <w:rFonts w:cs="Arial"/>
          <w:rtl/>
        </w:rPr>
        <w:t>.</w:t>
      </w:r>
    </w:p>
    <w:p w14:paraId="39E9422B" w14:textId="77777777" w:rsidR="00893715" w:rsidRDefault="00893715" w:rsidP="00893715">
      <w:pPr>
        <w:rPr>
          <w:rFonts w:cs="Arial"/>
          <w:rtl/>
        </w:rPr>
      </w:pPr>
    </w:p>
    <w:p w14:paraId="1D3AA08F" w14:textId="449C4130" w:rsidR="00893715" w:rsidRDefault="00893715" w:rsidP="00893715">
      <w:pPr>
        <w:rPr>
          <w:rtl/>
        </w:rPr>
      </w:pPr>
      <w:r>
        <w:rPr>
          <w:rFonts w:cs="Arial"/>
          <w:rtl/>
        </w:rPr>
        <w:t>תובנות מרכזיות</w:t>
      </w:r>
    </w:p>
    <w:p w14:paraId="24626F52" w14:textId="3255C550" w:rsidR="00893715" w:rsidRDefault="00893715" w:rsidP="00893715">
      <w:pPr>
        <w:pStyle w:val="a9"/>
        <w:numPr>
          <w:ilvl w:val="0"/>
          <w:numId w:val="1"/>
        </w:numPr>
        <w:rPr>
          <w:rtl/>
        </w:rPr>
      </w:pPr>
      <w:r w:rsidRPr="00893715">
        <w:rPr>
          <w:rFonts w:cs="Arial"/>
          <w:rtl/>
        </w:rPr>
        <w:t>הרמב"ם מלמד שתשובה אינה רק תיקון של מעשים אסורים. האדם נדרש לבחון גם את תכונותיו והרגליו, ובמיוחד את אלו שכבר הפכו לחלק מאישיותו וקשה לו להיפרד מהם.</w:t>
      </w:r>
    </w:p>
    <w:p w14:paraId="3A536B94" w14:textId="26594492" w:rsidR="00893715" w:rsidRDefault="00893715" w:rsidP="00893715">
      <w:pPr>
        <w:pStyle w:val="a9"/>
        <w:numPr>
          <w:ilvl w:val="0"/>
          <w:numId w:val="1"/>
        </w:numPr>
        <w:rPr>
          <w:rtl/>
        </w:rPr>
      </w:pPr>
      <w:r w:rsidRPr="00893715">
        <w:rPr>
          <w:rFonts w:cs="Arial"/>
          <w:rtl/>
        </w:rPr>
        <w:t xml:space="preserve">הלל </w:t>
      </w:r>
      <w:r>
        <w:rPr>
          <w:rFonts w:cs="Arial" w:hint="cs"/>
          <w:rtl/>
        </w:rPr>
        <w:t xml:space="preserve">הזקן </w:t>
      </w:r>
      <w:r w:rsidRPr="00893715">
        <w:rPr>
          <w:rFonts w:cs="Arial"/>
          <w:rtl/>
        </w:rPr>
        <w:t>מציג את היחס לאחר כנקודת מבחן מרכזית של האדם. "מה ששנוא עליך אל תעשה לחברך" אינו רק כלל להתנהגות חברתית, אלא עיקרון שמכוון את האדם לבחון את עצמו דרך האופן שבו הוא מתייחס לאחרים.</w:t>
      </w:r>
    </w:p>
    <w:p w14:paraId="5F0CA97F" w14:textId="7F8114C8" w:rsidR="00893715" w:rsidRDefault="00893715" w:rsidP="00893715">
      <w:pPr>
        <w:pStyle w:val="a9"/>
        <w:numPr>
          <w:ilvl w:val="0"/>
          <w:numId w:val="1"/>
        </w:numPr>
        <w:rPr>
          <w:rtl/>
        </w:rPr>
      </w:pPr>
      <w:r w:rsidRPr="00893715">
        <w:rPr>
          <w:rFonts w:cs="Arial"/>
          <w:rtl/>
        </w:rPr>
        <w:t>"אורחות צדיקים" מדמה את המידות למטבעות. האדם צריך להכיר את הכוחות השונים שבו, לשקול את מקומם וללמוד כיצד להשתמש בהם. תיקון המידות אינו בהכרח מחיקה של תכונות, אלא רכישת יכולת לנהל אותן בתבונה.</w:t>
      </w:r>
    </w:p>
    <w:p w14:paraId="46F03C4C" w14:textId="094BF34A" w:rsidR="00893715" w:rsidRDefault="00893715" w:rsidP="00893715">
      <w:pPr>
        <w:pStyle w:val="a9"/>
        <w:numPr>
          <w:ilvl w:val="0"/>
          <w:numId w:val="1"/>
        </w:numPr>
        <w:rPr>
          <w:rtl/>
        </w:rPr>
      </w:pPr>
      <w:r w:rsidRPr="00893715">
        <w:rPr>
          <w:rFonts w:cs="Arial"/>
          <w:rtl/>
        </w:rPr>
        <w:t>סיפור רבי עקיבא ורחל מדגיש שהגדלות אינה מתחילה רק בהישגים. רחל מזהה ברבי עקיבא צניעות ואופי ראוי עוד לפני שהפך לתלמיד חכם גדול, ומזהה שמידות אלו יכולות להיות בסיס לצמיחה עצומה.</w:t>
      </w:r>
    </w:p>
    <w:p w14:paraId="5CDFE9BA" w14:textId="5E0F9E22" w:rsidR="00893715" w:rsidRDefault="00893715" w:rsidP="00893715">
      <w:pPr>
        <w:pStyle w:val="a9"/>
        <w:numPr>
          <w:ilvl w:val="0"/>
          <w:numId w:val="1"/>
        </w:numPr>
        <w:rPr>
          <w:rtl/>
        </w:rPr>
      </w:pPr>
      <w:r w:rsidRPr="00893715">
        <w:rPr>
          <w:rFonts w:cs="Arial"/>
          <w:rtl/>
        </w:rPr>
        <w:t>סיפור תלמידי רבי עקיבא מציב תמרור אזהרה: אפשר להיות בעל ידע תורני עצום ועדיין להיכשל במידות. התורה והגדלות הרוחנית אינן מנותקות מהיחס שבין אדם לחברו.</w:t>
      </w:r>
      <w:r>
        <w:rPr>
          <w:rFonts w:hint="cs"/>
          <w:rtl/>
        </w:rPr>
        <w:t xml:space="preserve"> דרך ארץ קדמה לתורה.</w:t>
      </w:r>
    </w:p>
    <w:p w14:paraId="15166ADA" w14:textId="3AC6FEB8" w:rsidR="00893715" w:rsidRDefault="00893715" w:rsidP="00893715">
      <w:pPr>
        <w:pStyle w:val="a9"/>
        <w:numPr>
          <w:ilvl w:val="0"/>
          <w:numId w:val="1"/>
        </w:numPr>
        <w:rPr>
          <w:rtl/>
        </w:rPr>
      </w:pPr>
      <w:r w:rsidRPr="00893715">
        <w:rPr>
          <w:rFonts w:cs="Arial"/>
          <w:rtl/>
        </w:rPr>
        <w:t>האמירה של רבי עקיבא "ואהבת לרעך כמוך - זה כלל גדול בתורה" מסכמת את היחידה: תיקון המידות אינו תחום צדדי בחיי האדם, אלא חלק מהותי מ</w:t>
      </w:r>
      <w:r>
        <w:rPr>
          <w:rFonts w:cs="Arial" w:hint="cs"/>
          <w:rtl/>
        </w:rPr>
        <w:t xml:space="preserve">העולם היהודי ומתהליך </w:t>
      </w:r>
      <w:r w:rsidRPr="00893715">
        <w:rPr>
          <w:rFonts w:cs="Arial"/>
          <w:rtl/>
        </w:rPr>
        <w:t>בניית אישיות ראויה.</w:t>
      </w:r>
    </w:p>
    <w:p w14:paraId="180DDE5A" w14:textId="77777777" w:rsidR="00893715" w:rsidRDefault="00893715" w:rsidP="00893715">
      <w:pPr>
        <w:rPr>
          <w:rtl/>
        </w:rPr>
      </w:pPr>
    </w:p>
    <w:p w14:paraId="605FEBEE" w14:textId="6717DC2A" w:rsidR="000F62B6" w:rsidRDefault="00893715" w:rsidP="00893715">
      <w:pPr>
        <w:rPr>
          <w:rtl/>
        </w:rPr>
      </w:pPr>
      <w:r>
        <w:rPr>
          <w:rFonts w:cs="Arial"/>
          <w:rtl/>
        </w:rPr>
        <w:t>מי האיש</w:t>
      </w:r>
    </w:p>
    <w:p w14:paraId="77203C65" w14:textId="16A3682B" w:rsidR="00893715" w:rsidRDefault="00893715" w:rsidP="00893715">
      <w:r>
        <w:rPr>
          <w:rFonts w:cs="Arial"/>
          <w:rtl/>
        </w:rPr>
        <w:lastRenderedPageBreak/>
        <w:t>"אורחות צדיקים"</w:t>
      </w:r>
      <w:r>
        <w:rPr>
          <w:rFonts w:hint="cs"/>
          <w:rtl/>
        </w:rPr>
        <w:t xml:space="preserve">: </w:t>
      </w:r>
      <w:r>
        <w:rPr>
          <w:rFonts w:cs="Arial"/>
          <w:rtl/>
        </w:rPr>
        <w:t>"אורחות צדיקים" הוא ספר מוסר מרכזי שנכתב ככל הנראה בימי הביניים, אך זהות מחברו אינה ידועה בוודאות. הספר נחשב לאחד מספרי היסוד של ספרות המוסר היהודית, והוא בנוי סביב דיון במידות שונות של האדם, כגון גאווה, ענווה, כעס, קנאה, אהבה, שנאה, שמחה ותשובה. ייחודו הוא בגישה מעשית: לא רק להגדיר מהי מידה טובה או רעה, אלא ללמד את האדם להתבונן בעצמו ולפתח בהדרגה את אישיותו. הספר נכתב בלשון נגישה יחסית ומציג את עבודת המידות כמיומנות שניתן לרכוש ולפתח לאורך החיים.</w:t>
      </w:r>
    </w:p>
    <w:sectPr w:rsidR="00893715"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B1DC6"/>
    <w:multiLevelType w:val="hybridMultilevel"/>
    <w:tmpl w:val="C5025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203CB"/>
    <w:multiLevelType w:val="hybridMultilevel"/>
    <w:tmpl w:val="64F21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4503339">
    <w:abstractNumId w:val="1"/>
  </w:num>
  <w:num w:numId="2" w16cid:durableId="34147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3E"/>
    <w:rsid w:val="000F62B6"/>
    <w:rsid w:val="00652242"/>
    <w:rsid w:val="006C10CA"/>
    <w:rsid w:val="00792613"/>
    <w:rsid w:val="00826676"/>
    <w:rsid w:val="008750ED"/>
    <w:rsid w:val="00893715"/>
    <w:rsid w:val="00EA00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46645"/>
  <w15:chartTrackingRefBased/>
  <w15:docId w15:val="{1DE73C07-3E86-49C1-9660-14F3156E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A00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A00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A003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A003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A003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A00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00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00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00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A003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EA003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EA003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EA003E"/>
    <w:rPr>
      <w:rFonts w:eastAsiaTheme="majorEastAsia" w:cstheme="majorBidi"/>
      <w:i/>
      <w:iCs/>
      <w:color w:val="2F5496" w:themeColor="accent1" w:themeShade="BF"/>
    </w:rPr>
  </w:style>
  <w:style w:type="character" w:customStyle="1" w:styleId="50">
    <w:name w:val="כותרת 5 תו"/>
    <w:basedOn w:val="a0"/>
    <w:link w:val="5"/>
    <w:uiPriority w:val="9"/>
    <w:semiHidden/>
    <w:rsid w:val="00EA003E"/>
    <w:rPr>
      <w:rFonts w:eastAsiaTheme="majorEastAsia" w:cstheme="majorBidi"/>
      <w:color w:val="2F5496" w:themeColor="accent1" w:themeShade="BF"/>
    </w:rPr>
  </w:style>
  <w:style w:type="character" w:customStyle="1" w:styleId="60">
    <w:name w:val="כותרת 6 תו"/>
    <w:basedOn w:val="a0"/>
    <w:link w:val="6"/>
    <w:uiPriority w:val="9"/>
    <w:semiHidden/>
    <w:rsid w:val="00EA003E"/>
    <w:rPr>
      <w:rFonts w:eastAsiaTheme="majorEastAsia" w:cstheme="majorBidi"/>
      <w:i/>
      <w:iCs/>
      <w:color w:val="595959" w:themeColor="text1" w:themeTint="A6"/>
    </w:rPr>
  </w:style>
  <w:style w:type="character" w:customStyle="1" w:styleId="70">
    <w:name w:val="כותרת 7 תו"/>
    <w:basedOn w:val="a0"/>
    <w:link w:val="7"/>
    <w:uiPriority w:val="9"/>
    <w:semiHidden/>
    <w:rsid w:val="00EA003E"/>
    <w:rPr>
      <w:rFonts w:eastAsiaTheme="majorEastAsia" w:cstheme="majorBidi"/>
      <w:color w:val="595959" w:themeColor="text1" w:themeTint="A6"/>
    </w:rPr>
  </w:style>
  <w:style w:type="character" w:customStyle="1" w:styleId="80">
    <w:name w:val="כותרת 8 תו"/>
    <w:basedOn w:val="a0"/>
    <w:link w:val="8"/>
    <w:uiPriority w:val="9"/>
    <w:semiHidden/>
    <w:rsid w:val="00EA003E"/>
    <w:rPr>
      <w:rFonts w:eastAsiaTheme="majorEastAsia" w:cstheme="majorBidi"/>
      <w:i/>
      <w:iCs/>
      <w:color w:val="272727" w:themeColor="text1" w:themeTint="D8"/>
    </w:rPr>
  </w:style>
  <w:style w:type="character" w:customStyle="1" w:styleId="90">
    <w:name w:val="כותרת 9 תו"/>
    <w:basedOn w:val="a0"/>
    <w:link w:val="9"/>
    <w:uiPriority w:val="9"/>
    <w:semiHidden/>
    <w:rsid w:val="00EA003E"/>
    <w:rPr>
      <w:rFonts w:eastAsiaTheme="majorEastAsia" w:cstheme="majorBidi"/>
      <w:color w:val="272727" w:themeColor="text1" w:themeTint="D8"/>
    </w:rPr>
  </w:style>
  <w:style w:type="paragraph" w:styleId="a3">
    <w:name w:val="Title"/>
    <w:basedOn w:val="a"/>
    <w:next w:val="a"/>
    <w:link w:val="a4"/>
    <w:uiPriority w:val="10"/>
    <w:qFormat/>
    <w:rsid w:val="00EA0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A00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003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A003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A003E"/>
    <w:pPr>
      <w:spacing w:before="160"/>
      <w:jc w:val="center"/>
    </w:pPr>
    <w:rPr>
      <w:i/>
      <w:iCs/>
      <w:color w:val="404040" w:themeColor="text1" w:themeTint="BF"/>
    </w:rPr>
  </w:style>
  <w:style w:type="character" w:customStyle="1" w:styleId="a8">
    <w:name w:val="ציטוט תו"/>
    <w:basedOn w:val="a0"/>
    <w:link w:val="a7"/>
    <w:uiPriority w:val="29"/>
    <w:rsid w:val="00EA003E"/>
    <w:rPr>
      <w:i/>
      <w:iCs/>
      <w:color w:val="404040" w:themeColor="text1" w:themeTint="BF"/>
    </w:rPr>
  </w:style>
  <w:style w:type="paragraph" w:styleId="a9">
    <w:name w:val="List Paragraph"/>
    <w:basedOn w:val="a"/>
    <w:uiPriority w:val="34"/>
    <w:qFormat/>
    <w:rsid w:val="00EA003E"/>
    <w:pPr>
      <w:ind w:left="720"/>
      <w:contextualSpacing/>
    </w:pPr>
  </w:style>
  <w:style w:type="character" w:styleId="aa">
    <w:name w:val="Intense Emphasis"/>
    <w:basedOn w:val="a0"/>
    <w:uiPriority w:val="21"/>
    <w:qFormat/>
    <w:rsid w:val="00EA003E"/>
    <w:rPr>
      <w:i/>
      <w:iCs/>
      <w:color w:val="2F5496" w:themeColor="accent1" w:themeShade="BF"/>
    </w:rPr>
  </w:style>
  <w:style w:type="paragraph" w:styleId="ab">
    <w:name w:val="Intense Quote"/>
    <w:basedOn w:val="a"/>
    <w:next w:val="a"/>
    <w:link w:val="ac"/>
    <w:uiPriority w:val="30"/>
    <w:qFormat/>
    <w:rsid w:val="00EA00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EA003E"/>
    <w:rPr>
      <w:i/>
      <w:iCs/>
      <w:color w:val="2F5496" w:themeColor="accent1" w:themeShade="BF"/>
    </w:rPr>
  </w:style>
  <w:style w:type="character" w:styleId="ad">
    <w:name w:val="Intense Reference"/>
    <w:basedOn w:val="a0"/>
    <w:uiPriority w:val="32"/>
    <w:qFormat/>
    <w:rsid w:val="00EA00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504</Words>
  <Characters>2525</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2026-10-08T09:32:00Z</dcterms:created>
  <dcterms:modified xsi:type="dcterms:W3CDTF">2026-10-08T09:42:00Z</dcterms:modified>
</cp:coreProperties>
</file>