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LH.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2631E" w14:textId="073A17A8" w:rsidR="00A82C31" w:rsidRPr="00A82C31" w:rsidRDefault="00A82C31" w:rsidP="00A82C31">
      <w:pPr>
        <w:jc w:val="center"/>
        <w:rPr>
          <w:u w:val="single"/>
          <w:rtl/>
        </w:rPr>
      </w:pPr>
      <w:r w:rsidRPr="00A82C31">
        <w:rPr>
          <w:rFonts w:cs="Arial"/>
          <w:u w:val="single"/>
          <w:rtl/>
        </w:rPr>
        <w:t>דף מלווה: אוהב כסף לא ישבע כסף - על שליטה עצמית ובקשת התענוג</w:t>
      </w:r>
    </w:p>
    <w:p w14:paraId="4272CEE3" w14:textId="4A039A0F" w:rsidR="00A82C31" w:rsidRPr="00A82C31" w:rsidRDefault="00A82C31" w:rsidP="00A82C31">
      <w:pPr>
        <w:rPr>
          <w:u w:val="single"/>
          <w:rtl/>
        </w:rPr>
      </w:pPr>
      <w:r w:rsidRPr="00A82C31">
        <w:rPr>
          <w:rFonts w:cs="Arial"/>
          <w:u w:val="single"/>
          <w:rtl/>
        </w:rPr>
        <w:t>על רגל אחת</w:t>
      </w:r>
    </w:p>
    <w:p w14:paraId="4977A94A" w14:textId="77777777" w:rsidR="00A82C31" w:rsidRDefault="00A82C31" w:rsidP="00A82C31">
      <w:pPr>
        <w:rPr>
          <w:rtl/>
        </w:rPr>
      </w:pPr>
      <w:r>
        <w:rPr>
          <w:rFonts w:cs="Arial"/>
          <w:rtl/>
        </w:rPr>
        <w:t>האדם מטבעו מבקש הנאה, סיפוק ותענוג, ואין בכך דבר שלילי. השאלה היא האם האדם מנהל את הרצון שלו או שהרצון מנהל אותו. המקורות עוסקים ביכולת לעצור, להציב גבולות, להכיר בטוב שכבר קיים ולבנות הרגלים שמאפשרים לאדם ליהנות מהחיים בלי להפוך לעבד של התשוקות שלו.</w:t>
      </w:r>
    </w:p>
    <w:p w14:paraId="0EA65906" w14:textId="361FD06E" w:rsidR="00A82C31" w:rsidRDefault="00A82C31" w:rsidP="00A82C31">
      <w:pPr>
        <w:pStyle w:val="a9"/>
        <w:numPr>
          <w:ilvl w:val="0"/>
          <w:numId w:val="2"/>
        </w:numPr>
        <w:rPr>
          <w:rtl/>
        </w:rPr>
      </w:pPr>
      <w:r>
        <w:rPr>
          <w:rFonts w:hint="cs"/>
          <w:rtl/>
        </w:rPr>
        <w:t xml:space="preserve">דגש לחונך: </w:t>
      </w:r>
      <w:r w:rsidRPr="00A82C31">
        <w:rPr>
          <w:rFonts w:cs="Arial"/>
          <w:rtl/>
        </w:rPr>
        <w:t>היחידה אינה מציעה לוותר על הנאה, כסף או שאיפות. היא מבקשת להבחין בין רצון שמשרת את האדם לבין תשוקה שהופכת אותו לתלוי במה שעדיין אין לו.</w:t>
      </w:r>
      <w:r>
        <w:rPr>
          <w:rFonts w:hint="cs"/>
          <w:rtl/>
        </w:rPr>
        <w:t xml:space="preserve"> בהתאם לקבוצה ניתן להרחיב מעט את העקרונות שכאן ולומר שבעצם כל עולם ההלכה היהודית, הכשרות, הצניעות, הטהרה ואפילו ברית המילה באו כדי להזכיר לאדם לשלוט ברצונותיו ודחפיו הפנימיים ולהפוך אותם למעודנים ולנשלטים בידי האדם.</w:t>
      </w:r>
    </w:p>
    <w:p w14:paraId="29D8A352" w14:textId="5AAA3237" w:rsidR="00A82C31" w:rsidRPr="00A82C31" w:rsidRDefault="00A82C31" w:rsidP="00A82C31">
      <w:pPr>
        <w:rPr>
          <w:u w:val="single"/>
          <w:rtl/>
        </w:rPr>
      </w:pPr>
      <w:proofErr w:type="spellStart"/>
      <w:r w:rsidRPr="00A82C31">
        <w:rPr>
          <w:rFonts w:cs="Arial"/>
          <w:u w:val="single"/>
          <w:rtl/>
        </w:rPr>
        <w:t>רציונאל</w:t>
      </w:r>
      <w:proofErr w:type="spellEnd"/>
    </w:p>
    <w:p w14:paraId="76FE3922" w14:textId="3B4964CA" w:rsidR="00A82C31" w:rsidRDefault="00A82C31" w:rsidP="00A82C31">
      <w:pPr>
        <w:rPr>
          <w:rtl/>
        </w:rPr>
      </w:pPr>
      <w:r>
        <w:rPr>
          <w:rFonts w:cs="Arial"/>
          <w:rtl/>
        </w:rPr>
        <w:t xml:space="preserve">היחידה עוסקת במתח שבין הרצון הטבעי של האדם ליהנות לבין הצורך בשליטה עצמית. הסבא מקלם מלמד שעצם בקשת העונג היא חלק מטבע האדם, ולכן העבודה אינה </w:t>
      </w:r>
      <w:proofErr w:type="spellStart"/>
      <w:r>
        <w:rPr>
          <w:rFonts w:cs="Arial"/>
          <w:rtl/>
        </w:rPr>
        <w:t>לדכא</w:t>
      </w:r>
      <w:proofErr w:type="spellEnd"/>
      <w:r>
        <w:rPr>
          <w:rFonts w:cs="Arial"/>
          <w:rtl/>
        </w:rPr>
        <w:t xml:space="preserve"> את הרצון אלא לכוון אותו אל מה שבאמת מביא עונג ונחת. מדרש קהלת מציב לצד הזכות ליהנות גם אחריות: האדם קיבל את העולם כדי ליהנות ממנו, אך עליו להיזהר שלא לקלקל ולהרוס. הרמב"ם ואורחות צדיקים מדגימים כיצד ניתן להציב גבולות ביחס לאכילה ולתענוגים, ובהמשך חובות הלבבות וספר המקנה מצביעים על הקושי להסתפק במה שכבר יש ועל הנטייה להתרגל לטוב ולרדוף אחר הדבר הבא. הרמב"ם מוסיף שהשליטה העצמית היא יכולת שניתן לאמן ולבנות באמצעות הרגלים. בסיום, קהלת, חז"ל ובית הלוי מציבים מול האדם את מלכודת התשוקה: ההשגה אינה מביאה בהכרח לסיפוק, משום שהרצון ממשיך להציב יעד חדש. היחידה מבקשת </w:t>
      </w:r>
      <w:r>
        <w:rPr>
          <w:rFonts w:cs="Arial" w:hint="cs"/>
          <w:rtl/>
        </w:rPr>
        <w:t xml:space="preserve">בעצם </w:t>
      </w:r>
      <w:r>
        <w:rPr>
          <w:rFonts w:cs="Arial"/>
          <w:rtl/>
        </w:rPr>
        <w:t>לבחון מחדש מהו חופש אמיתי ומה מאפשר לאדם ליהנות מהחיים בלי להיות מנוהל על ידי התשוקה לעוד.</w:t>
      </w:r>
    </w:p>
    <w:p w14:paraId="11E2BDF9" w14:textId="77777777" w:rsidR="00A82C31" w:rsidRDefault="00A82C31" w:rsidP="00A82C31">
      <w:pPr>
        <w:rPr>
          <w:rtl/>
        </w:rPr>
      </w:pPr>
    </w:p>
    <w:p w14:paraId="5C689DFA" w14:textId="09AC6A9C" w:rsidR="00A82C31" w:rsidRDefault="00A82C31" w:rsidP="00A82C31">
      <w:pPr>
        <w:rPr>
          <w:rtl/>
        </w:rPr>
      </w:pPr>
      <w:r>
        <w:rPr>
          <w:rFonts w:cs="Arial"/>
          <w:rtl/>
        </w:rPr>
        <w:t>תובנות מרכזיות</w:t>
      </w:r>
    </w:p>
    <w:p w14:paraId="648F9514" w14:textId="41CAFB97" w:rsidR="00A82C31" w:rsidRDefault="00A82C31" w:rsidP="00A82C31">
      <w:pPr>
        <w:pStyle w:val="a9"/>
        <w:numPr>
          <w:ilvl w:val="0"/>
          <w:numId w:val="2"/>
        </w:numPr>
        <w:rPr>
          <w:rtl/>
        </w:rPr>
      </w:pPr>
      <w:r w:rsidRPr="00A82C31">
        <w:rPr>
          <w:rFonts w:cs="Arial"/>
          <w:rtl/>
        </w:rPr>
        <w:t xml:space="preserve">הסבא מקלם </w:t>
      </w:r>
      <w:r w:rsidRPr="00A82C31">
        <w:rPr>
          <w:rFonts w:cs="Arial" w:hint="cs"/>
          <w:rtl/>
        </w:rPr>
        <w:t>כותב כי</w:t>
      </w:r>
      <w:r w:rsidRPr="00A82C31">
        <w:rPr>
          <w:rFonts w:cs="Arial"/>
          <w:rtl/>
        </w:rPr>
        <w:t xml:space="preserve"> הרצון לעונג </w:t>
      </w:r>
      <w:r w:rsidRPr="00A82C31">
        <w:rPr>
          <w:rFonts w:cs="Arial" w:hint="cs"/>
          <w:rtl/>
        </w:rPr>
        <w:t xml:space="preserve">אינו </w:t>
      </w:r>
      <w:r w:rsidRPr="00A82C31">
        <w:rPr>
          <w:rFonts w:cs="Arial"/>
          <w:rtl/>
        </w:rPr>
        <w:t>בעיה. בקשת הנאה היא חלק מטבע האדם, והשאלה היא כיצד האדם מכוון את הרצון ומה הוא מגדיר כעונג אמיתי.</w:t>
      </w:r>
    </w:p>
    <w:p w14:paraId="6C4C9DE4" w14:textId="75909029" w:rsidR="00A82C31" w:rsidRDefault="00A82C31" w:rsidP="00A82C31">
      <w:pPr>
        <w:pStyle w:val="a9"/>
        <w:numPr>
          <w:ilvl w:val="0"/>
          <w:numId w:val="2"/>
        </w:numPr>
        <w:rPr>
          <w:rtl/>
        </w:rPr>
      </w:pPr>
      <w:r w:rsidRPr="00A82C31">
        <w:rPr>
          <w:rFonts w:cs="Arial"/>
          <w:rtl/>
        </w:rPr>
        <w:t>מדרש קהלת מציב לצד ההנאה אחריות. העולם נועד לשימושו של האדם, אך האדם נדרש לשלוט בעצמו ולשמור על העולם שקיבל.</w:t>
      </w:r>
      <w:r>
        <w:rPr>
          <w:rFonts w:hint="cs"/>
          <w:rtl/>
        </w:rPr>
        <w:t xml:space="preserve"> על העולם כולו מחד ועל עולמו הפנימי מאידך. ניתן להרחיב ולומר שהמין האנושי הינו היחיד שיכול להזיק לעצמו באופן מודע. תוכנת ההרס העצמי, אכילה לא בריאה, עישון וכו' לא קיימות בשום יצור בטבע מלמד בני אדם. אף חיה לא אוכלת יותר מצרכה או מזיקה לעצמה בגלוי ובמודע.</w:t>
      </w:r>
    </w:p>
    <w:p w14:paraId="33169185" w14:textId="5BB25072" w:rsidR="00A82C31" w:rsidRDefault="00A82C31" w:rsidP="00A82C31">
      <w:pPr>
        <w:pStyle w:val="a9"/>
        <w:numPr>
          <w:ilvl w:val="0"/>
          <w:numId w:val="2"/>
        </w:numPr>
        <w:rPr>
          <w:rtl/>
        </w:rPr>
      </w:pPr>
      <w:r w:rsidRPr="00A82C31">
        <w:rPr>
          <w:rFonts w:cs="Arial"/>
          <w:rtl/>
        </w:rPr>
        <w:t>הרמב"ם ואורחות צדיקים מדגישים שהנאה צריכה לשרת את החיים ולא להפוך למטרה שמנהלת אותם. האדם אוכל כדי לחיות ולא חי כדי לאכול.</w:t>
      </w:r>
    </w:p>
    <w:p w14:paraId="4919E993" w14:textId="62C51594" w:rsidR="00A82C31" w:rsidRDefault="00A82C31" w:rsidP="00A82C31">
      <w:pPr>
        <w:pStyle w:val="a9"/>
        <w:numPr>
          <w:ilvl w:val="0"/>
          <w:numId w:val="2"/>
        </w:numPr>
        <w:rPr>
          <w:rtl/>
        </w:rPr>
      </w:pPr>
      <w:r w:rsidRPr="00A82C31">
        <w:rPr>
          <w:rFonts w:cs="Arial"/>
          <w:rtl/>
        </w:rPr>
        <w:t>חובות הלבבות מתאר את המלכודת שבה האדם מתמקד במה שעדיין חסר לו, עד שהטוב שכבר נמצא בידיו נעשה קטן בעיניו.</w:t>
      </w:r>
    </w:p>
    <w:p w14:paraId="7F824157" w14:textId="3DD9CBBF" w:rsidR="00A82C31" w:rsidRDefault="00A82C31" w:rsidP="00A82C31">
      <w:pPr>
        <w:pStyle w:val="a9"/>
        <w:numPr>
          <w:ilvl w:val="0"/>
          <w:numId w:val="2"/>
        </w:numPr>
        <w:rPr>
          <w:rtl/>
        </w:rPr>
      </w:pPr>
      <w:r w:rsidRPr="00A82C31">
        <w:rPr>
          <w:rFonts w:cs="Arial"/>
          <w:rtl/>
        </w:rPr>
        <w:t>ספר המקנה מציע דרך הפוכה: לראות בכל רגע את מה שיש כמתנה. כאשר האדם אינו מתייחס לטוב כמובן מאליו, הוא יכול לחוות הכרת תודה ושמחה מחודשת.</w:t>
      </w:r>
    </w:p>
    <w:p w14:paraId="18784D99" w14:textId="76573BCA" w:rsidR="00A82C31" w:rsidRDefault="00A82C31" w:rsidP="00A82C31">
      <w:pPr>
        <w:pStyle w:val="a9"/>
        <w:numPr>
          <w:ilvl w:val="0"/>
          <w:numId w:val="2"/>
        </w:numPr>
        <w:rPr>
          <w:rtl/>
        </w:rPr>
      </w:pPr>
      <w:r w:rsidRPr="00A82C31">
        <w:rPr>
          <w:rFonts w:cs="Arial"/>
          <w:rtl/>
        </w:rPr>
        <w:t>הרמב"ם מלמד שתיקון עצמי אינו רק החלטה חד פעמית. כאשר מידה או הרגל התקבעו, האדם צריך לתרגל במשך זמן התנהגות הפוכה, עד שיוכל לחזור אל דרך האמצע.</w:t>
      </w:r>
    </w:p>
    <w:p w14:paraId="38BF86E8" w14:textId="00A77B28" w:rsidR="00A82C31" w:rsidRDefault="00A82C31" w:rsidP="00A82C31">
      <w:pPr>
        <w:pStyle w:val="a9"/>
        <w:numPr>
          <w:ilvl w:val="0"/>
          <w:numId w:val="2"/>
        </w:numPr>
        <w:rPr>
          <w:rtl/>
        </w:rPr>
      </w:pPr>
      <w:r w:rsidRPr="00A82C31">
        <w:rPr>
          <w:rFonts w:cs="Arial"/>
          <w:rtl/>
        </w:rPr>
        <w:t>קהלת, מדרש קהלת ובית הלוי מצביעים על מנגנון משותף של התשוקה: האדם משוכנע שהדבר הבא יביא לו את הסיפוק שחסר לו, אך לאחר ההשגה הרצון ממשיך הלאה. כך מאה הופכים למאתיים ומאתיים לארבע מאות.</w:t>
      </w:r>
    </w:p>
    <w:p w14:paraId="7C22C74A" w14:textId="7B6E03D9" w:rsidR="00A82C31" w:rsidRPr="00A82C31" w:rsidRDefault="00A82C31" w:rsidP="00A82C31">
      <w:pPr>
        <w:rPr>
          <w:u w:val="single"/>
          <w:rtl/>
        </w:rPr>
      </w:pPr>
      <w:r w:rsidRPr="00A82C31">
        <w:rPr>
          <w:rFonts w:cs="Arial"/>
          <w:u w:val="single"/>
          <w:rtl/>
        </w:rPr>
        <w:t>מי האיש</w:t>
      </w:r>
    </w:p>
    <w:p w14:paraId="16C5A23E" w14:textId="33E536A4" w:rsidR="000F62B6" w:rsidRDefault="00A82C31" w:rsidP="00A82C31">
      <w:r>
        <w:rPr>
          <w:rFonts w:cs="Arial"/>
          <w:rtl/>
        </w:rPr>
        <w:t xml:space="preserve">הרב שמחה </w:t>
      </w:r>
      <w:proofErr w:type="spellStart"/>
      <w:r>
        <w:rPr>
          <w:rFonts w:cs="Arial"/>
          <w:rtl/>
        </w:rPr>
        <w:t>זיסל</w:t>
      </w:r>
      <w:proofErr w:type="spellEnd"/>
      <w:r>
        <w:rPr>
          <w:rFonts w:cs="Arial"/>
          <w:rtl/>
        </w:rPr>
        <w:t xml:space="preserve"> זיו, הסבא מקלם</w:t>
      </w:r>
      <w:r>
        <w:rPr>
          <w:rFonts w:hint="cs"/>
          <w:rtl/>
        </w:rPr>
        <w:t xml:space="preserve">: </w:t>
      </w:r>
      <w:r>
        <w:rPr>
          <w:rFonts w:cs="Arial"/>
          <w:rtl/>
        </w:rPr>
        <w:t xml:space="preserve">רבי שמחה </w:t>
      </w:r>
      <w:proofErr w:type="spellStart"/>
      <w:r>
        <w:rPr>
          <w:rFonts w:cs="Arial"/>
          <w:rtl/>
        </w:rPr>
        <w:t>זיסל</w:t>
      </w:r>
      <w:proofErr w:type="spellEnd"/>
      <w:r>
        <w:rPr>
          <w:rFonts w:cs="Arial"/>
          <w:rtl/>
        </w:rPr>
        <w:t xml:space="preserve"> זיו (1824-1898) היה מגדולי תנועת המוסר בליטא ואחד מתלמידיו המרכזיים של רבי ישראל </w:t>
      </w:r>
      <w:proofErr w:type="spellStart"/>
      <w:r>
        <w:rPr>
          <w:rFonts w:cs="Arial"/>
          <w:rtl/>
        </w:rPr>
        <w:t>סלנטר</w:t>
      </w:r>
      <w:proofErr w:type="spellEnd"/>
      <w:r>
        <w:rPr>
          <w:rFonts w:cs="Arial"/>
          <w:rtl/>
        </w:rPr>
        <w:t xml:space="preserve">. הוא עמד בראש התלמוד תורה </w:t>
      </w:r>
      <w:proofErr w:type="spellStart"/>
      <w:r>
        <w:rPr>
          <w:rFonts w:cs="Arial"/>
          <w:rtl/>
        </w:rPr>
        <w:t>בקלם</w:t>
      </w:r>
      <w:proofErr w:type="spellEnd"/>
      <w:r>
        <w:rPr>
          <w:rFonts w:cs="Arial"/>
          <w:rtl/>
        </w:rPr>
        <w:t xml:space="preserve">, </w:t>
      </w:r>
      <w:r>
        <w:rPr>
          <w:rFonts w:cs="Arial"/>
          <w:rtl/>
        </w:rPr>
        <w:lastRenderedPageBreak/>
        <w:t>שהיה לאחד המרכזים החשובים של תנועת המוסר. דרכו הדגישה עבודה שיטתית על האישיות, התבוננות עצמית, משמעת והרגלים. תלמידיו כינו אותו "הסבא מקלם", והוא נחשב לאחת הדמויות המרכזיות בעיצוב שיטת המוסר הליטאית.</w:t>
      </w:r>
    </w:p>
    <w:sectPr w:rsidR="000F62B6" w:rsidSect="00826676">
      <w:headerReference w:type="default" r:id="rIdLH"/>
      <w:pgSz w:w="11906" w:h="16838"/>
      <w:pgMar w:top="2211" w:right="1247" w:bottom="1474" w:left="124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LH.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149" w14:textId="77777777" w:rsidR="00532ECB" w:rsidRDefault="00532ECB">
    <w:r>
      <w:pict w14:anchorId="7715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600.2pt;height:849pt;z-index:-251658240;mso-position-horizontal:center;mso-position-horizontal-relative:margin;mso-position-vertical:center;mso-position-vertical-relative:margin">
          <v:imagedata r:id="rId1" o:title="image1"/>
          <w10:wrap anchorx="margin" anchory="margin"/>
        </v:shape>
      </w:pict>
    </w:r>
  </w:p>
  <w:p w14:paraId="0D0FF2B8" w14:textId="77777777" w:rsidR="00532ECB" w:rsidRDefault="00532EC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F7208C"/>
    <w:multiLevelType w:val="hybridMultilevel"/>
    <w:tmpl w:val="81B2F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A26D4C"/>
    <w:multiLevelType w:val="hybridMultilevel"/>
    <w:tmpl w:val="48B0D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880646">
    <w:abstractNumId w:val="0"/>
  </w:num>
  <w:num w:numId="2" w16cid:durableId="5256051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0ED"/>
    <w:rsid w:val="00054D81"/>
    <w:rsid w:val="000F62B6"/>
    <w:rsid w:val="00652242"/>
    <w:rsid w:val="006C10CA"/>
    <w:rsid w:val="00792613"/>
    <w:rsid w:val="00826676"/>
    <w:rsid w:val="00A82C31"/>
    <w:rsid w:val="00ED60E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EDBF4"/>
  <w15:chartTrackingRefBased/>
  <w15:docId w15:val="{85BE95DF-83C7-4201-9412-3F4359605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ED60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D60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D60E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D60E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D60E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D60E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D60E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D60E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D60E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ED60ED"/>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ED60ED"/>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ED60ED"/>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ED60ED"/>
    <w:rPr>
      <w:rFonts w:eastAsiaTheme="majorEastAsia" w:cstheme="majorBidi"/>
      <w:i/>
      <w:iCs/>
      <w:color w:val="2F5496" w:themeColor="accent1" w:themeShade="BF"/>
    </w:rPr>
  </w:style>
  <w:style w:type="character" w:customStyle="1" w:styleId="50">
    <w:name w:val="כותרת 5 תו"/>
    <w:basedOn w:val="a0"/>
    <w:link w:val="5"/>
    <w:uiPriority w:val="9"/>
    <w:semiHidden/>
    <w:rsid w:val="00ED60ED"/>
    <w:rPr>
      <w:rFonts w:eastAsiaTheme="majorEastAsia" w:cstheme="majorBidi"/>
      <w:color w:val="2F5496" w:themeColor="accent1" w:themeShade="BF"/>
    </w:rPr>
  </w:style>
  <w:style w:type="character" w:customStyle="1" w:styleId="60">
    <w:name w:val="כותרת 6 תו"/>
    <w:basedOn w:val="a0"/>
    <w:link w:val="6"/>
    <w:uiPriority w:val="9"/>
    <w:semiHidden/>
    <w:rsid w:val="00ED60ED"/>
    <w:rPr>
      <w:rFonts w:eastAsiaTheme="majorEastAsia" w:cstheme="majorBidi"/>
      <w:i/>
      <w:iCs/>
      <w:color w:val="595959" w:themeColor="text1" w:themeTint="A6"/>
    </w:rPr>
  </w:style>
  <w:style w:type="character" w:customStyle="1" w:styleId="70">
    <w:name w:val="כותרת 7 תו"/>
    <w:basedOn w:val="a0"/>
    <w:link w:val="7"/>
    <w:uiPriority w:val="9"/>
    <w:semiHidden/>
    <w:rsid w:val="00ED60ED"/>
    <w:rPr>
      <w:rFonts w:eastAsiaTheme="majorEastAsia" w:cstheme="majorBidi"/>
      <w:color w:val="595959" w:themeColor="text1" w:themeTint="A6"/>
    </w:rPr>
  </w:style>
  <w:style w:type="character" w:customStyle="1" w:styleId="80">
    <w:name w:val="כותרת 8 תו"/>
    <w:basedOn w:val="a0"/>
    <w:link w:val="8"/>
    <w:uiPriority w:val="9"/>
    <w:semiHidden/>
    <w:rsid w:val="00ED60ED"/>
    <w:rPr>
      <w:rFonts w:eastAsiaTheme="majorEastAsia" w:cstheme="majorBidi"/>
      <w:i/>
      <w:iCs/>
      <w:color w:val="272727" w:themeColor="text1" w:themeTint="D8"/>
    </w:rPr>
  </w:style>
  <w:style w:type="character" w:customStyle="1" w:styleId="90">
    <w:name w:val="כותרת 9 תו"/>
    <w:basedOn w:val="a0"/>
    <w:link w:val="9"/>
    <w:uiPriority w:val="9"/>
    <w:semiHidden/>
    <w:rsid w:val="00ED60ED"/>
    <w:rPr>
      <w:rFonts w:eastAsiaTheme="majorEastAsia" w:cstheme="majorBidi"/>
      <w:color w:val="272727" w:themeColor="text1" w:themeTint="D8"/>
    </w:rPr>
  </w:style>
  <w:style w:type="paragraph" w:styleId="a3">
    <w:name w:val="Title"/>
    <w:basedOn w:val="a"/>
    <w:next w:val="a"/>
    <w:link w:val="a4"/>
    <w:uiPriority w:val="10"/>
    <w:qFormat/>
    <w:rsid w:val="00ED60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ED60E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D60ED"/>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ED60E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D60ED"/>
    <w:pPr>
      <w:spacing w:before="160"/>
      <w:jc w:val="center"/>
    </w:pPr>
    <w:rPr>
      <w:i/>
      <w:iCs/>
      <w:color w:val="404040" w:themeColor="text1" w:themeTint="BF"/>
    </w:rPr>
  </w:style>
  <w:style w:type="character" w:customStyle="1" w:styleId="a8">
    <w:name w:val="ציטוט תו"/>
    <w:basedOn w:val="a0"/>
    <w:link w:val="a7"/>
    <w:uiPriority w:val="29"/>
    <w:rsid w:val="00ED60ED"/>
    <w:rPr>
      <w:i/>
      <w:iCs/>
      <w:color w:val="404040" w:themeColor="text1" w:themeTint="BF"/>
    </w:rPr>
  </w:style>
  <w:style w:type="paragraph" w:styleId="a9">
    <w:name w:val="List Paragraph"/>
    <w:basedOn w:val="a"/>
    <w:uiPriority w:val="34"/>
    <w:qFormat/>
    <w:rsid w:val="00ED60ED"/>
    <w:pPr>
      <w:ind w:left="720"/>
      <w:contextualSpacing/>
    </w:pPr>
  </w:style>
  <w:style w:type="character" w:styleId="aa">
    <w:name w:val="Intense Emphasis"/>
    <w:basedOn w:val="a0"/>
    <w:uiPriority w:val="21"/>
    <w:qFormat/>
    <w:rsid w:val="00ED60ED"/>
    <w:rPr>
      <w:i/>
      <w:iCs/>
      <w:color w:val="2F5496" w:themeColor="accent1" w:themeShade="BF"/>
    </w:rPr>
  </w:style>
  <w:style w:type="paragraph" w:styleId="ab">
    <w:name w:val="Intense Quote"/>
    <w:basedOn w:val="a"/>
    <w:next w:val="a"/>
    <w:link w:val="ac"/>
    <w:uiPriority w:val="30"/>
    <w:qFormat/>
    <w:rsid w:val="00ED60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ED60ED"/>
    <w:rPr>
      <w:i/>
      <w:iCs/>
      <w:color w:val="2F5496" w:themeColor="accent1" w:themeShade="BF"/>
    </w:rPr>
  </w:style>
  <w:style w:type="character" w:styleId="ad">
    <w:name w:val="Intense Reference"/>
    <w:basedOn w:val="a0"/>
    <w:uiPriority w:val="32"/>
    <w:qFormat/>
    <w:rsid w:val="00ED60E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H" Type="http://schemas.openxmlformats.org/officeDocument/2006/relationships/header" Target="headerLH.xml"/></Relationships>
</file>

<file path=word/_rels/headerLH.xml.rels><?xml version="1.0" encoding="UTF-8" standalone="yes"?>
<Relationships xmlns="http://schemas.openxmlformats.org/package/2006/relationships"><Relationship Id="rId1" Type="http://schemas.openxmlformats.org/officeDocument/2006/relationships/image" Target="media/lh_image.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512</Words>
  <Characters>2560</Characters>
  <Application>Microsoft Office Word</Application>
  <DocSecurity>0</DocSecurity>
  <Lines>21</Lines>
  <Paragraphs>6</Paragraphs>
  <ScaleCrop>false</ScaleCrop>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מעיין הודיה משען</dc:creator>
  <cp:keywords/>
  <dc:description/>
  <cp:lastModifiedBy>מעיין משען</cp:lastModifiedBy>
  <cp:revision>2</cp:revision>
  <dcterms:created xsi:type="dcterms:W3CDTF">2026-10-08T10:12:00Z</dcterms:created>
  <dcterms:modified xsi:type="dcterms:W3CDTF">2026-10-08T10:20:00Z</dcterms:modified>
</cp:coreProperties>
</file>