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BD0D8" w14:textId="77777777" w:rsidR="001B7FF3" w:rsidRPr="001E3C65" w:rsidRDefault="001B7FF3" w:rsidP="00E6602E">
      <w:pPr>
        <w:jc w:val="center"/>
        <w:rPr>
          <w:u w:val="single"/>
          <w:rtl/>
        </w:rPr>
      </w:pPr>
      <w:r w:rsidRPr="001E3C65">
        <w:rPr>
          <w:rFonts w:cs="Arial"/>
          <w:u w:val="single"/>
          <w:rtl/>
        </w:rPr>
        <w:t>שנאה מקלקלת את השורה</w:t>
      </w:r>
    </w:p>
    <w:p w14:paraId="0578A8DD" w14:textId="4F33E3B0" w:rsidR="00E6602E" w:rsidRPr="001E3C65" w:rsidRDefault="001E3C65" w:rsidP="00E6602E">
      <w:pPr>
        <w:jc w:val="center"/>
        <w:rPr>
          <w:rFonts w:cs="Arial"/>
          <w:u w:val="single"/>
          <w:rtl/>
        </w:rPr>
      </w:pPr>
      <w:r w:rsidRPr="001E3C65">
        <w:rPr>
          <w:rFonts w:cs="Arial" w:hint="cs"/>
          <w:u w:val="single"/>
          <w:rtl/>
        </w:rPr>
        <w:t>בין אחדות לאחידות ובין שנאה לאהבה</w:t>
      </w:r>
    </w:p>
    <w:p w14:paraId="3F5FF651" w14:textId="01C240C5" w:rsidR="00E6602E" w:rsidRDefault="00E6602E" w:rsidP="00E6602E">
      <w:pPr>
        <w:rPr>
          <w:rFonts w:cs="Arial"/>
          <w:rtl/>
        </w:rPr>
      </w:pPr>
      <w:r w:rsidRPr="00E6602E">
        <w:rPr>
          <w:rFonts w:cs="Arial"/>
          <w:rtl/>
        </w:rPr>
        <w:t>קל לנו לאהוב אנשים שחושבים כמונו, מסכימים איתנו ורואים את העולם דרך אותן עיניים. אבל מה קורה כשהאדם שמולנו מחזיק בדעות שונות, בוחר בדרך אחרת או מערער על דברים שחשובים לנו? האם אנחנו מסוגלים להמשיך לראות בו אדם בעל ערך, או שהמחלוקת גורמת לנו להתרחק, לשפוט ואף לשנוא?</w:t>
      </w:r>
      <w:r>
        <w:rPr>
          <w:rFonts w:cs="Arial" w:hint="cs"/>
          <w:rtl/>
        </w:rPr>
        <w:t xml:space="preserve"> </w:t>
      </w:r>
      <w:r w:rsidRPr="00E6602E">
        <w:rPr>
          <w:rFonts w:cs="Arial"/>
          <w:rtl/>
        </w:rPr>
        <w:t>היחס שלנו לאחרים אינו עניין אישי בלבד. הוא מעצב את הקשרים שאנחנו בונים ואת החברה שאנחנו יוצרים יחד. כאשר אנחנו רואים במי שחולק עלינו אויב, כל ויכוח הופך למאבק, ובמקום לחפש דרך משותפת אנחנו עסוקים בהוכחה שאנחנו צודקים. אבל האם אחדות מחייבת את כולנו לחשוב אותו דבר? אולי דווקא היכולת להכיל הבדלים, להקשיב למי שחושב אחרת ולהכיר בערכו מאפשרת שותפות אמיתית.</w:t>
      </w:r>
      <w:r>
        <w:rPr>
          <w:rFonts w:cs="Arial" w:hint="cs"/>
          <w:rtl/>
        </w:rPr>
        <w:t xml:space="preserve"> </w:t>
      </w:r>
      <w:r w:rsidRPr="00E6602E">
        <w:rPr>
          <w:rFonts w:cs="Arial"/>
          <w:rtl/>
        </w:rPr>
        <w:t>אחדות אמיתית אינה דורשת מכולנו להיות זהים, אלא למצוא את המשותף גם כשאנחנו שונים.</w:t>
      </w:r>
      <w:r>
        <w:rPr>
          <w:rFonts w:cs="Arial" w:hint="cs"/>
          <w:rtl/>
        </w:rPr>
        <w:t xml:space="preserve"> </w:t>
      </w:r>
      <w:r w:rsidRPr="00E6602E">
        <w:rPr>
          <w:rFonts w:cs="Arial"/>
          <w:rtl/>
        </w:rPr>
        <w:t xml:space="preserve">במפגש </w:t>
      </w:r>
      <w:r>
        <w:rPr>
          <w:rFonts w:cs="Arial" w:hint="cs"/>
          <w:rtl/>
        </w:rPr>
        <w:t>היום</w:t>
      </w:r>
      <w:r w:rsidRPr="00E6602E">
        <w:rPr>
          <w:rFonts w:cs="Arial"/>
          <w:rtl/>
        </w:rPr>
        <w:t xml:space="preserve"> נבחן את מקומם של האהבה והשנאה בחיינו, ונברר כיצד אפשר לחלוק, להתווכח ואף להתנגד, בלי לאבד את הכבוד, את הקשר ואת תחושת השייכות. </w:t>
      </w:r>
    </w:p>
    <w:p w14:paraId="03789794" w14:textId="739EDFFB" w:rsidR="001B7FF3" w:rsidRPr="00B005D8" w:rsidRDefault="00B005D8" w:rsidP="001B7FF3">
      <w:pPr>
        <w:rPr>
          <w:u w:val="single"/>
          <w:rtl/>
        </w:rPr>
      </w:pPr>
      <w:r w:rsidRPr="00B005D8">
        <w:rPr>
          <w:rFonts w:cs="Arial" w:hint="cs"/>
          <w:u w:val="single"/>
          <w:rtl/>
        </w:rPr>
        <w:t xml:space="preserve">תלמוד בבלי </w:t>
      </w:r>
      <w:r w:rsidR="001B7FF3" w:rsidRPr="00B005D8">
        <w:rPr>
          <w:rFonts w:cs="Arial"/>
          <w:u w:val="single"/>
          <w:rtl/>
        </w:rPr>
        <w:t>יומא ט: [מבואר ומתורגם]</w:t>
      </w:r>
    </w:p>
    <w:p w14:paraId="445BB0C7" w14:textId="6FEEAE04" w:rsidR="001B7FF3" w:rsidRPr="001E3C65" w:rsidRDefault="001B7FF3" w:rsidP="001E3C65">
      <w:pPr>
        <w:rPr>
          <w:rFonts w:cs="Arial"/>
          <w:rtl/>
        </w:rPr>
      </w:pPr>
      <w:r>
        <w:rPr>
          <w:rFonts w:cs="Arial"/>
          <w:rtl/>
        </w:rPr>
        <w:t xml:space="preserve">מקדש ראשון מפני מה חרב? מפני שלשה דברים שהיו בו: עבודה זרה, וגלוי עריות, ושפיכות דמים.. אבל מקדש שני, שהיו </w:t>
      </w:r>
      <w:proofErr w:type="spellStart"/>
      <w:r>
        <w:rPr>
          <w:rFonts w:cs="Arial"/>
          <w:rtl/>
        </w:rPr>
        <w:t>עוסקין</w:t>
      </w:r>
      <w:proofErr w:type="spellEnd"/>
      <w:r>
        <w:rPr>
          <w:rFonts w:cs="Arial"/>
          <w:rtl/>
        </w:rPr>
        <w:t xml:space="preserve"> בתורה ובמצות וגמילות חסדים מפני מה חרב? מפני </w:t>
      </w:r>
      <w:proofErr w:type="spellStart"/>
      <w:r>
        <w:rPr>
          <w:rFonts w:cs="Arial"/>
          <w:rtl/>
        </w:rPr>
        <w:t>שהיתה</w:t>
      </w:r>
      <w:proofErr w:type="spellEnd"/>
      <w:r>
        <w:rPr>
          <w:rFonts w:cs="Arial"/>
          <w:rtl/>
        </w:rPr>
        <w:t xml:space="preserve"> בו שנאת ח</w:t>
      </w:r>
      <w:r w:rsidR="00B005D8">
        <w:rPr>
          <w:rFonts w:cs="Arial" w:hint="cs"/>
          <w:rtl/>
        </w:rPr>
        <w:t>י</w:t>
      </w:r>
      <w:r>
        <w:rPr>
          <w:rFonts w:cs="Arial"/>
          <w:rtl/>
        </w:rPr>
        <w:t xml:space="preserve">נם.. ללמדך, ששקולה שנאת חנם כנגד שלש עבירות: עבודה זרה, גלוי עריות, ושפיכות דמים.. וכי במקדש הראשון לא </w:t>
      </w:r>
      <w:proofErr w:type="spellStart"/>
      <w:r>
        <w:rPr>
          <w:rFonts w:cs="Arial"/>
          <w:rtl/>
        </w:rPr>
        <w:t>היתה</w:t>
      </w:r>
      <w:proofErr w:type="spellEnd"/>
      <w:r>
        <w:rPr>
          <w:rFonts w:cs="Arial"/>
          <w:rtl/>
        </w:rPr>
        <w:t xml:space="preserve"> בו שנאת חנם? ענה רבי אלעזר: 'תנו עינכם בבירה' [</w:t>
      </w:r>
      <w:r w:rsidR="001E3C65">
        <w:rPr>
          <w:rFonts w:cs="Arial" w:hint="cs"/>
          <w:rtl/>
        </w:rPr>
        <w:t xml:space="preserve">בירושלים- </w:t>
      </w:r>
      <w:r>
        <w:rPr>
          <w:rFonts w:cs="Arial"/>
          <w:rtl/>
        </w:rPr>
        <w:t xml:space="preserve">הביטו במקדש] שחזר לראשונים [נבנה שוב בימי בית שני] ולא חזר לאחרונים [לא נבנה שוב לאחר חורבן בית שני]. רבי יוחנן ורבי אלעזר אמרו: </w:t>
      </w:r>
      <w:r w:rsidRPr="00B005D8">
        <w:rPr>
          <w:rFonts w:cs="Arial"/>
          <w:b/>
          <w:bCs/>
          <w:rtl/>
        </w:rPr>
        <w:t xml:space="preserve">ראשונים [-בבית ראשון] שנתגלה עוונם [-שהשנאה </w:t>
      </w:r>
      <w:proofErr w:type="spellStart"/>
      <w:r w:rsidRPr="00B005D8">
        <w:rPr>
          <w:rFonts w:cs="Arial"/>
          <w:b/>
          <w:bCs/>
          <w:rtl/>
        </w:rPr>
        <w:t>היתה</w:t>
      </w:r>
      <w:proofErr w:type="spellEnd"/>
      <w:r w:rsidRPr="00B005D8">
        <w:rPr>
          <w:rFonts w:cs="Arial"/>
          <w:b/>
          <w:bCs/>
          <w:rtl/>
        </w:rPr>
        <w:t xml:space="preserve"> בגלוי] - נתגלה קיצם</w:t>
      </w:r>
      <w:r w:rsidR="00B005D8" w:rsidRPr="00B005D8">
        <w:rPr>
          <w:rFonts w:cs="Arial" w:hint="cs"/>
          <w:b/>
          <w:bCs/>
          <w:rtl/>
        </w:rPr>
        <w:t xml:space="preserve"> </w:t>
      </w:r>
      <w:r w:rsidRPr="00B005D8">
        <w:rPr>
          <w:rFonts w:cs="Arial"/>
          <w:b/>
          <w:bCs/>
          <w:rtl/>
        </w:rPr>
        <w:t>[-</w:t>
      </w:r>
      <w:r w:rsidR="00B005D8" w:rsidRPr="00B005D8">
        <w:rPr>
          <w:rFonts w:cs="Arial" w:hint="cs"/>
          <w:b/>
          <w:bCs/>
          <w:rtl/>
        </w:rPr>
        <w:t xml:space="preserve">קץ הגלות, </w:t>
      </w:r>
      <w:r w:rsidRPr="00B005D8">
        <w:rPr>
          <w:rFonts w:cs="Arial"/>
          <w:b/>
          <w:bCs/>
          <w:rtl/>
        </w:rPr>
        <w:t>ונבנה הבית שוב], אחרונים [בית שני] שלא נתגלה עוונם [</w:t>
      </w:r>
      <w:proofErr w:type="spellStart"/>
      <w:r w:rsidRPr="00B005D8">
        <w:rPr>
          <w:rFonts w:cs="Arial"/>
          <w:b/>
          <w:bCs/>
          <w:rtl/>
        </w:rPr>
        <w:t>שהיתה</w:t>
      </w:r>
      <w:proofErr w:type="spellEnd"/>
      <w:r w:rsidRPr="00B005D8">
        <w:rPr>
          <w:rFonts w:cs="Arial"/>
          <w:b/>
          <w:bCs/>
          <w:rtl/>
        </w:rPr>
        <w:t xml:space="preserve"> השנאה נסתרת] - לא נתגלה קצם [-והמקדש עודנו חרב].. טובה ציפורנן של ראשונים מכריסן של אחרונים.</w:t>
      </w:r>
    </w:p>
    <w:p w14:paraId="0C999BFC" w14:textId="77777777" w:rsidR="001B7FF3" w:rsidRPr="00B005D8" w:rsidRDefault="001B7FF3" w:rsidP="001B7FF3">
      <w:pPr>
        <w:rPr>
          <w:u w:val="single"/>
          <w:rtl/>
        </w:rPr>
      </w:pPr>
      <w:r w:rsidRPr="00B005D8">
        <w:rPr>
          <w:rFonts w:cs="Arial"/>
          <w:u w:val="single"/>
          <w:rtl/>
        </w:rPr>
        <w:t xml:space="preserve">פירוש </w:t>
      </w:r>
      <w:proofErr w:type="spellStart"/>
      <w:r w:rsidRPr="00B005D8">
        <w:rPr>
          <w:rFonts w:cs="Arial"/>
          <w:u w:val="single"/>
          <w:rtl/>
        </w:rPr>
        <w:t>המהרש"א</w:t>
      </w:r>
      <w:proofErr w:type="spellEnd"/>
      <w:r w:rsidRPr="00B005D8">
        <w:rPr>
          <w:rFonts w:cs="Arial"/>
          <w:u w:val="single"/>
          <w:rtl/>
        </w:rPr>
        <w:t xml:space="preserve">, רבי שמואל אליעזר הלוי </w:t>
      </w:r>
      <w:proofErr w:type="spellStart"/>
      <w:r w:rsidRPr="00B005D8">
        <w:rPr>
          <w:rFonts w:cs="Arial"/>
          <w:u w:val="single"/>
          <w:rtl/>
        </w:rPr>
        <w:t>איידלס</w:t>
      </w:r>
      <w:proofErr w:type="spellEnd"/>
      <w:r w:rsidRPr="00B005D8">
        <w:rPr>
          <w:rFonts w:cs="Arial"/>
          <w:u w:val="single"/>
          <w:rtl/>
        </w:rPr>
        <w:t xml:space="preserve"> [אוקראינה 1555-1631]</w:t>
      </w:r>
    </w:p>
    <w:p w14:paraId="7C01D647" w14:textId="56711CF9" w:rsidR="001B7FF3" w:rsidRDefault="001B7FF3" w:rsidP="001B7FF3">
      <w:pPr>
        <w:rPr>
          <w:rtl/>
        </w:rPr>
      </w:pPr>
      <w:r w:rsidRPr="00B005D8">
        <w:rPr>
          <w:rFonts w:cs="Arial"/>
          <w:b/>
          <w:bCs/>
          <w:rtl/>
        </w:rPr>
        <w:t>שהיה להם בבית שני שנאת חינם בלב,</w:t>
      </w:r>
      <w:r>
        <w:rPr>
          <w:rFonts w:cs="Arial"/>
          <w:rtl/>
        </w:rPr>
        <w:t xml:space="preserve"> ולפנים</w:t>
      </w:r>
      <w:r w:rsidR="00B005D8">
        <w:rPr>
          <w:rFonts w:cs="Arial" w:hint="cs"/>
          <w:rtl/>
        </w:rPr>
        <w:t xml:space="preserve"> (-כלפי חוץ) </w:t>
      </w:r>
      <w:r>
        <w:rPr>
          <w:rFonts w:cs="Arial"/>
          <w:rtl/>
        </w:rPr>
        <w:t>- כאילו אוהבים.</w:t>
      </w:r>
    </w:p>
    <w:p w14:paraId="3C5092A3" w14:textId="3296C6F7" w:rsidR="00B005D8" w:rsidRPr="00B005D8" w:rsidRDefault="001B7FF3" w:rsidP="00B005D8">
      <w:pPr>
        <w:pStyle w:val="a9"/>
        <w:numPr>
          <w:ilvl w:val="0"/>
          <w:numId w:val="2"/>
        </w:numPr>
      </w:pPr>
      <w:r w:rsidRPr="00B005D8">
        <w:rPr>
          <w:rFonts w:cs="Arial"/>
          <w:rtl/>
        </w:rPr>
        <w:t xml:space="preserve">גם בבית ראשון וגם בבית שני </w:t>
      </w:r>
      <w:proofErr w:type="spellStart"/>
      <w:r w:rsidRPr="00B005D8">
        <w:rPr>
          <w:rFonts w:cs="Arial"/>
          <w:rtl/>
        </w:rPr>
        <w:t>היתה</w:t>
      </w:r>
      <w:proofErr w:type="spellEnd"/>
      <w:r w:rsidRPr="00B005D8">
        <w:rPr>
          <w:rFonts w:cs="Arial"/>
          <w:rtl/>
        </w:rPr>
        <w:t xml:space="preserve"> שנאת חינם, אך היה פער עצום והבדל עקרוני בין זו לזו. בבית ראשון - שנאת </w:t>
      </w:r>
      <w:proofErr w:type="spellStart"/>
      <w:r w:rsidRPr="00B005D8">
        <w:rPr>
          <w:rFonts w:cs="Arial"/>
          <w:rtl/>
        </w:rPr>
        <w:t>החינם</w:t>
      </w:r>
      <w:proofErr w:type="spellEnd"/>
      <w:r w:rsidRPr="00B005D8">
        <w:rPr>
          <w:rFonts w:cs="Arial"/>
          <w:rtl/>
        </w:rPr>
        <w:t xml:space="preserve"> </w:t>
      </w:r>
      <w:proofErr w:type="spellStart"/>
      <w:r w:rsidRPr="00B005D8">
        <w:rPr>
          <w:rFonts w:cs="Arial"/>
          <w:rtl/>
        </w:rPr>
        <w:t>היתה</w:t>
      </w:r>
      <w:proofErr w:type="spellEnd"/>
      <w:r w:rsidRPr="00B005D8">
        <w:rPr>
          <w:rFonts w:cs="Arial"/>
          <w:rtl/>
        </w:rPr>
        <w:t xml:space="preserve"> גלויה, דהיינו </w:t>
      </w:r>
      <w:r w:rsidR="00B005D8" w:rsidRPr="00B005D8">
        <w:rPr>
          <w:rFonts w:cs="Arial" w:hint="cs"/>
          <w:rtl/>
        </w:rPr>
        <w:t>כשאחד</w:t>
      </w:r>
      <w:r w:rsidRPr="00B005D8">
        <w:rPr>
          <w:rFonts w:cs="Arial"/>
          <w:rtl/>
        </w:rPr>
        <w:t xml:space="preserve"> שנא מישהו, הוא ידע זאת כי </w:t>
      </w:r>
      <w:r w:rsidR="00B005D8" w:rsidRPr="00B005D8">
        <w:rPr>
          <w:rFonts w:cs="Arial" w:hint="cs"/>
          <w:rtl/>
        </w:rPr>
        <w:t>אותו אחד</w:t>
      </w:r>
      <w:r w:rsidRPr="00B005D8">
        <w:rPr>
          <w:rFonts w:cs="Arial"/>
          <w:rtl/>
        </w:rPr>
        <w:t xml:space="preserve"> לא הסתיר </w:t>
      </w:r>
      <w:r w:rsidR="00B005D8" w:rsidRPr="00B005D8">
        <w:rPr>
          <w:rFonts w:cs="Arial" w:hint="cs"/>
          <w:rtl/>
        </w:rPr>
        <w:t xml:space="preserve">זאת </w:t>
      </w:r>
      <w:r w:rsidRPr="00B005D8">
        <w:rPr>
          <w:rFonts w:cs="Arial"/>
          <w:rtl/>
        </w:rPr>
        <w:t xml:space="preserve">ממנו, אך לעומת זאת בבית שני - </w:t>
      </w:r>
      <w:proofErr w:type="spellStart"/>
      <w:r w:rsidRPr="00B005D8">
        <w:rPr>
          <w:rFonts w:cs="Arial"/>
          <w:rtl/>
        </w:rPr>
        <w:t>היתה</w:t>
      </w:r>
      <w:proofErr w:type="spellEnd"/>
      <w:r w:rsidRPr="00B005D8">
        <w:rPr>
          <w:rFonts w:cs="Arial"/>
          <w:rtl/>
        </w:rPr>
        <w:t xml:space="preserve"> שנאת </w:t>
      </w:r>
      <w:proofErr w:type="spellStart"/>
      <w:r w:rsidRPr="00B005D8">
        <w:rPr>
          <w:rFonts w:cs="Arial"/>
          <w:rtl/>
        </w:rPr>
        <w:t>החינם</w:t>
      </w:r>
      <w:proofErr w:type="spellEnd"/>
      <w:r w:rsidRPr="00B005D8">
        <w:rPr>
          <w:rFonts w:cs="Arial"/>
          <w:rtl/>
        </w:rPr>
        <w:t xml:space="preserve"> נסתרת. סמויה. "טובה ציפורנן של ראשונים מכריסן של אחרונים"- דהיינו בבית הראשון השנאה </w:t>
      </w:r>
      <w:proofErr w:type="spellStart"/>
      <w:r w:rsidRPr="00B005D8">
        <w:rPr>
          <w:rFonts w:cs="Arial"/>
          <w:rtl/>
        </w:rPr>
        <w:t>היתה</w:t>
      </w:r>
      <w:proofErr w:type="spellEnd"/>
      <w:r w:rsidRPr="00B005D8">
        <w:rPr>
          <w:rFonts w:cs="Arial"/>
          <w:rtl/>
        </w:rPr>
        <w:t xml:space="preserve"> ידועה כלפי חוץ כציפורן החדה הרוצה לפגוע בזולתה, אותה רואים וממנה אפשר </w:t>
      </w:r>
      <w:proofErr w:type="spellStart"/>
      <w:r w:rsidRPr="00B005D8">
        <w:rPr>
          <w:rFonts w:cs="Arial"/>
          <w:rtl/>
        </w:rPr>
        <w:t>להזהר</w:t>
      </w:r>
      <w:proofErr w:type="spellEnd"/>
      <w:r w:rsidRPr="00B005D8">
        <w:rPr>
          <w:rFonts w:cs="Arial"/>
          <w:rtl/>
        </w:rPr>
        <w:t xml:space="preserve"> </w:t>
      </w:r>
      <w:proofErr w:type="spellStart"/>
      <w:r w:rsidRPr="00B005D8">
        <w:rPr>
          <w:rFonts w:cs="Arial"/>
          <w:rtl/>
        </w:rPr>
        <w:t>ולהשמר</w:t>
      </w:r>
      <w:proofErr w:type="spellEnd"/>
      <w:r w:rsidRPr="00B005D8">
        <w:rPr>
          <w:rFonts w:cs="Arial"/>
          <w:rtl/>
        </w:rPr>
        <w:t xml:space="preserve"> ואולי אף לפתור ולרפא. אך בבית שני השנאה </w:t>
      </w:r>
      <w:proofErr w:type="spellStart"/>
      <w:r w:rsidRPr="00B005D8">
        <w:rPr>
          <w:rFonts w:cs="Arial"/>
          <w:rtl/>
        </w:rPr>
        <w:t>היתה</w:t>
      </w:r>
      <w:proofErr w:type="spellEnd"/>
      <w:r w:rsidRPr="00B005D8">
        <w:rPr>
          <w:rFonts w:cs="Arial"/>
          <w:rtl/>
        </w:rPr>
        <w:t xml:space="preserve"> בכרס 'בתוך הבטן'. נסתרת. מסקנת הדברים היא כי בית המקדש השני לא חרב </w:t>
      </w:r>
      <w:r w:rsidR="00B005D8" w:rsidRPr="00B005D8">
        <w:rPr>
          <w:rFonts w:cs="Arial" w:hint="cs"/>
          <w:rtl/>
        </w:rPr>
        <w:t xml:space="preserve">רק </w:t>
      </w:r>
      <w:r w:rsidRPr="00B005D8">
        <w:rPr>
          <w:rFonts w:cs="Arial"/>
          <w:rtl/>
        </w:rPr>
        <w:t xml:space="preserve">מפני שנאת חינם, שהרי גם בבית ראשון </w:t>
      </w:r>
      <w:proofErr w:type="spellStart"/>
      <w:r w:rsidRPr="00B005D8">
        <w:rPr>
          <w:rFonts w:cs="Arial"/>
          <w:rtl/>
        </w:rPr>
        <w:t>היתה</w:t>
      </w:r>
      <w:proofErr w:type="spellEnd"/>
      <w:r w:rsidRPr="00B005D8">
        <w:rPr>
          <w:rFonts w:cs="Arial"/>
          <w:rtl/>
        </w:rPr>
        <w:t xml:space="preserve"> שנאת חינם. הבית השני נחרב מפני תכונת הצביעות ששררה באותו דור. דונו: האם אתם מזהים מצבים בחברה הישראלית של היום שבהם אי הסכמה הופכת במהירות לשנאה וריחוק רגשי?</w:t>
      </w:r>
    </w:p>
    <w:p w14:paraId="6F8FA5A9" w14:textId="77777777" w:rsidR="001B7FF3" w:rsidRPr="00B005D8" w:rsidRDefault="001B7FF3" w:rsidP="001B7FF3">
      <w:pPr>
        <w:rPr>
          <w:u w:val="single"/>
          <w:rtl/>
        </w:rPr>
      </w:pPr>
      <w:r w:rsidRPr="00B005D8">
        <w:rPr>
          <w:rFonts w:cs="Arial"/>
          <w:u w:val="single"/>
          <w:rtl/>
        </w:rPr>
        <w:t xml:space="preserve">מדרש בראשית רבה </w:t>
      </w:r>
      <w:proofErr w:type="spellStart"/>
      <w:r w:rsidRPr="00B005D8">
        <w:rPr>
          <w:rFonts w:cs="Arial"/>
          <w:u w:val="single"/>
          <w:rtl/>
        </w:rPr>
        <w:t>נה</w:t>
      </w:r>
      <w:proofErr w:type="spellEnd"/>
      <w:r w:rsidRPr="00B005D8">
        <w:rPr>
          <w:rFonts w:cs="Arial"/>
          <w:u w:val="single"/>
          <w:rtl/>
        </w:rPr>
        <w:t xml:space="preserve"> ח [מבואר ומתורגם]</w:t>
      </w:r>
    </w:p>
    <w:p w14:paraId="74D33C6D" w14:textId="3B5577E2" w:rsidR="001B7FF3" w:rsidRDefault="001B7FF3" w:rsidP="001B7FF3">
      <w:pPr>
        <w:rPr>
          <w:rtl/>
        </w:rPr>
      </w:pPr>
      <w:r>
        <w:rPr>
          <w:rFonts w:cs="Arial"/>
          <w:rtl/>
        </w:rPr>
        <w:t xml:space="preserve">אמר רבי שמעון בן יוחאי: אהבה מקלקלת את השורה [גורמת לאדם </w:t>
      </w:r>
      <w:r w:rsidR="00B005D8">
        <w:rPr>
          <w:rFonts w:cs="Arial" w:hint="cs"/>
          <w:rtl/>
        </w:rPr>
        <w:t>לאבד את ההיגיון</w:t>
      </w:r>
      <w:r>
        <w:rPr>
          <w:rFonts w:cs="Arial"/>
          <w:rtl/>
        </w:rPr>
        <w:t>] ושנאה מקלקלת את השורה. אהבה מקלקלת את השורה ככתוב "</w:t>
      </w:r>
      <w:proofErr w:type="spellStart"/>
      <w:r>
        <w:rPr>
          <w:rFonts w:cs="Arial"/>
          <w:rtl/>
        </w:rPr>
        <w:t>וַיַּשְׁכֵּם</w:t>
      </w:r>
      <w:proofErr w:type="spellEnd"/>
      <w:r>
        <w:rPr>
          <w:rFonts w:cs="Arial"/>
          <w:rtl/>
        </w:rPr>
        <w:t xml:space="preserve"> אַבְרָהָם בַּבֹּקֶר וַיַּחֲבֹשׁ אֶת </w:t>
      </w:r>
      <w:proofErr w:type="spellStart"/>
      <w:r>
        <w:rPr>
          <w:rFonts w:cs="Arial"/>
          <w:rtl/>
        </w:rPr>
        <w:t>חֲמֹרו</w:t>
      </w:r>
      <w:proofErr w:type="spellEnd"/>
      <w:r>
        <w:rPr>
          <w:rFonts w:cs="Arial"/>
          <w:rtl/>
        </w:rPr>
        <w:t>ֹ" [כאשר יצא לדרך לעקוד את יצחק בנו], ו</w:t>
      </w:r>
      <w:r w:rsidR="00B005D8">
        <w:rPr>
          <w:rFonts w:cs="Arial" w:hint="cs"/>
          <w:rtl/>
        </w:rPr>
        <w:t xml:space="preserve">כי </w:t>
      </w:r>
      <w:r>
        <w:rPr>
          <w:rFonts w:cs="Arial"/>
          <w:rtl/>
        </w:rPr>
        <w:t>לא היה לו כמה עבדים?</w:t>
      </w:r>
      <w:r w:rsidR="00B005D8">
        <w:rPr>
          <w:rFonts w:cs="Arial" w:hint="cs"/>
          <w:rtl/>
        </w:rPr>
        <w:t>!</w:t>
      </w:r>
      <w:r>
        <w:rPr>
          <w:rFonts w:cs="Arial"/>
          <w:rtl/>
        </w:rPr>
        <w:t xml:space="preserve"> אלא אהבה [=של קיום מצוות הבורא] מקלקלת את השורה. </w:t>
      </w:r>
      <w:r w:rsidRPr="00B005D8">
        <w:rPr>
          <w:rFonts w:cs="Arial"/>
          <w:b/>
          <w:bCs/>
          <w:rtl/>
        </w:rPr>
        <w:t>ושנאה מקלקלת את השורה, שנאמר: "</w:t>
      </w:r>
      <w:proofErr w:type="spellStart"/>
      <w:r w:rsidRPr="00B005D8">
        <w:rPr>
          <w:rFonts w:cs="Arial"/>
          <w:b/>
          <w:bCs/>
          <w:rtl/>
        </w:rPr>
        <w:t>וַיָּקָם</w:t>
      </w:r>
      <w:proofErr w:type="spellEnd"/>
      <w:r w:rsidRPr="00B005D8">
        <w:rPr>
          <w:rFonts w:cs="Arial"/>
          <w:b/>
          <w:bCs/>
          <w:rtl/>
        </w:rPr>
        <w:t xml:space="preserve"> בִּלְעָם בַּבֹּקֶר וַיַּחֲבֹשׁ אֶת אֲתֹנוֹ". ו</w:t>
      </w:r>
      <w:r w:rsidR="00B005D8" w:rsidRPr="00B005D8">
        <w:rPr>
          <w:rFonts w:cs="Arial" w:hint="cs"/>
          <w:b/>
          <w:bCs/>
          <w:rtl/>
        </w:rPr>
        <w:t xml:space="preserve">כי </w:t>
      </w:r>
      <w:r w:rsidRPr="00B005D8">
        <w:rPr>
          <w:rFonts w:cs="Arial"/>
          <w:b/>
          <w:bCs/>
          <w:rtl/>
        </w:rPr>
        <w:t>לא היה לו כמה עבדים? אלא שנאה [=לעם ישראל] מקלקלת את השורה.</w:t>
      </w:r>
      <w:r>
        <w:rPr>
          <w:rFonts w:cs="Arial"/>
          <w:rtl/>
        </w:rPr>
        <w:t xml:space="preserve"> </w:t>
      </w:r>
    </w:p>
    <w:p w14:paraId="5CBB28EF" w14:textId="77777777" w:rsidR="00B005D8" w:rsidRPr="00B005D8" w:rsidRDefault="001B7FF3" w:rsidP="00B005D8">
      <w:pPr>
        <w:pStyle w:val="a9"/>
        <w:numPr>
          <w:ilvl w:val="0"/>
          <w:numId w:val="3"/>
        </w:numPr>
      </w:pPr>
      <w:r w:rsidRPr="00B005D8">
        <w:rPr>
          <w:rFonts w:cs="Arial"/>
          <w:rtl/>
        </w:rPr>
        <w:t xml:space="preserve">אהבה ושנאה אינם רק סוגים של רגש, אלא יש בהם </w:t>
      </w:r>
      <w:proofErr w:type="spellStart"/>
      <w:r w:rsidRPr="00B005D8">
        <w:rPr>
          <w:rFonts w:cs="Arial"/>
          <w:rtl/>
        </w:rPr>
        <w:t>כח</w:t>
      </w:r>
      <w:proofErr w:type="spellEnd"/>
      <w:r w:rsidRPr="00B005D8">
        <w:rPr>
          <w:rFonts w:cs="Arial"/>
          <w:rtl/>
        </w:rPr>
        <w:t xml:space="preserve"> לעצב את כל פעולותיו של האדם. המדרש מלמד שכוחות רגשיים עמוקים כמו אהבה ושנאה אינם נשארים רק בפנים, אלא משפיעים ממש על ההתנהגות ועל האופן שבו אדם פועל בעולם. דונו: האם לדעתכם השפעת האהבה והשנאה על האדם הן בעוצמה שווה? האם פעולה בשם השנאה שווה לעוצמתה של פעולה בשם האהבה?</w:t>
      </w:r>
    </w:p>
    <w:p w14:paraId="408C07BD" w14:textId="7D4F0D38" w:rsidR="001B7FF3" w:rsidRDefault="001B7FF3" w:rsidP="00B005D8">
      <w:pPr>
        <w:pStyle w:val="a9"/>
        <w:numPr>
          <w:ilvl w:val="0"/>
          <w:numId w:val="3"/>
        </w:numPr>
        <w:rPr>
          <w:rtl/>
        </w:rPr>
      </w:pPr>
      <w:r w:rsidRPr="00B005D8">
        <w:rPr>
          <w:rFonts w:cs="Arial"/>
          <w:rtl/>
        </w:rPr>
        <w:lastRenderedPageBreak/>
        <w:t xml:space="preserve">בעוד המדרש מתאר את ההשפעה הגדולה שיש לאהבה ושנאה על התנהגות האדם. הרב </w:t>
      </w:r>
      <w:proofErr w:type="spellStart"/>
      <w:r w:rsidRPr="00B005D8">
        <w:rPr>
          <w:rFonts w:cs="Arial"/>
          <w:rtl/>
        </w:rPr>
        <w:t>סולוביצ'יק</w:t>
      </w:r>
      <w:proofErr w:type="spellEnd"/>
      <w:r w:rsidRPr="00B005D8">
        <w:rPr>
          <w:rFonts w:cs="Arial"/>
          <w:rtl/>
        </w:rPr>
        <w:t xml:space="preserve"> מדייק שעוצמת ההשפעה של שני רגשות אלה היא שונה. השנאה עוצמתית בהרבה מהאהבה. קראו:</w:t>
      </w:r>
    </w:p>
    <w:p w14:paraId="5711A823" w14:textId="77777777" w:rsidR="001B7FF3" w:rsidRPr="00B005D8" w:rsidRDefault="001B7FF3" w:rsidP="001B7FF3">
      <w:pPr>
        <w:rPr>
          <w:u w:val="single"/>
          <w:rtl/>
        </w:rPr>
      </w:pPr>
      <w:r w:rsidRPr="00B005D8">
        <w:rPr>
          <w:rFonts w:cs="Arial"/>
          <w:u w:val="single"/>
          <w:rtl/>
        </w:rPr>
        <w:t xml:space="preserve">הרב </w:t>
      </w:r>
      <w:proofErr w:type="spellStart"/>
      <w:r w:rsidRPr="00B005D8">
        <w:rPr>
          <w:rFonts w:cs="Arial"/>
          <w:u w:val="single"/>
          <w:rtl/>
        </w:rPr>
        <w:t>סולוביצ'יק</w:t>
      </w:r>
      <w:proofErr w:type="spellEnd"/>
      <w:r w:rsidRPr="00B005D8">
        <w:rPr>
          <w:rFonts w:cs="Arial"/>
          <w:u w:val="single"/>
          <w:rtl/>
        </w:rPr>
        <w:t>, על התשובה, עמוד 183-184</w:t>
      </w:r>
    </w:p>
    <w:p w14:paraId="5B6C35AF" w14:textId="27479F98" w:rsidR="001B7FF3" w:rsidRDefault="001B7FF3" w:rsidP="001B7FF3">
      <w:pPr>
        <w:rPr>
          <w:rtl/>
        </w:rPr>
      </w:pPr>
      <w:r>
        <w:rPr>
          <w:rFonts w:cs="Arial"/>
          <w:rtl/>
        </w:rPr>
        <w:t>חכמי הקבלה והפסיכולוגיה אומרים כי שני כוחות הם בנפש האדם כוחות בונים, יעילים, וחיוביים (="קונסטרוקטיביים") וכוחות הרסניים ושליליים ("</w:t>
      </w:r>
      <w:proofErr w:type="spellStart"/>
      <w:r>
        <w:rPr>
          <w:rFonts w:cs="Arial"/>
          <w:rtl/>
        </w:rPr>
        <w:t>דיסטרוקטיביים</w:t>
      </w:r>
      <w:proofErr w:type="spellEnd"/>
      <w:r>
        <w:rPr>
          <w:rFonts w:cs="Arial"/>
          <w:rtl/>
        </w:rPr>
        <w:t xml:space="preserve">"). אהבה - היא </w:t>
      </w:r>
      <w:proofErr w:type="spellStart"/>
      <w:r>
        <w:rPr>
          <w:rFonts w:cs="Arial"/>
          <w:rtl/>
        </w:rPr>
        <w:t>כח</w:t>
      </w:r>
      <w:proofErr w:type="spellEnd"/>
      <w:r>
        <w:rPr>
          <w:rFonts w:cs="Arial"/>
          <w:rtl/>
        </w:rPr>
        <w:t xml:space="preserve"> בונה ולעומתה שנאה - היא </w:t>
      </w:r>
      <w:proofErr w:type="spellStart"/>
      <w:r>
        <w:rPr>
          <w:rFonts w:cs="Arial"/>
          <w:rtl/>
        </w:rPr>
        <w:t>כח</w:t>
      </w:r>
      <w:proofErr w:type="spellEnd"/>
      <w:r>
        <w:rPr>
          <w:rFonts w:cs="Arial"/>
          <w:rtl/>
        </w:rPr>
        <w:t xml:space="preserve"> הורס. התורה מזהירה אותנו לטפח ולפתח </w:t>
      </w:r>
      <w:proofErr w:type="spellStart"/>
      <w:r>
        <w:rPr>
          <w:rFonts w:cs="Arial"/>
          <w:rtl/>
        </w:rPr>
        <w:t>באישיותינו</w:t>
      </w:r>
      <w:proofErr w:type="spellEnd"/>
      <w:r>
        <w:rPr>
          <w:rFonts w:cs="Arial"/>
          <w:rtl/>
        </w:rPr>
        <w:t xml:space="preserve"> את כוחות הנפש הבונים: "ואהבת לרעך כמוך", לא תשנא, לא תחמוד</w:t>
      </w:r>
      <w:r w:rsidR="00B005D8">
        <w:rPr>
          <w:rFonts w:cs="Arial" w:hint="cs"/>
          <w:rtl/>
        </w:rPr>
        <w:t>..</w:t>
      </w:r>
      <w:r>
        <w:rPr>
          <w:rFonts w:cs="Arial"/>
          <w:rtl/>
        </w:rPr>
        <w:t xml:space="preserve"> כיוצא באלו. הכוחות הפוזיטיביים הם לרוב סטאטיים ופאסיביים, בעוד שהכוחות הנגטיבים הם דינמיים ואגרסיביים. נשווה למשל אהבה ושנאה. </w:t>
      </w:r>
      <w:r w:rsidRPr="00B005D8">
        <w:rPr>
          <w:rFonts w:cs="Arial"/>
          <w:b/>
          <w:bCs/>
          <w:rtl/>
        </w:rPr>
        <w:t>האוהב – הוא הרבה יותר פאסיבי, או איטי מהשונא.</w:t>
      </w:r>
      <w:r>
        <w:rPr>
          <w:rFonts w:cs="Arial"/>
          <w:rtl/>
        </w:rPr>
        <w:t xml:space="preserve"> מה לא יעשה השונא כדי להזיק לשונאו. גשם, ברד, ושלג, לא יעכבוהו</w:t>
      </w:r>
      <w:r w:rsidR="001E3C65">
        <w:rPr>
          <w:rFonts w:cs="Arial" w:hint="cs"/>
          <w:rtl/>
        </w:rPr>
        <w:t>..</w:t>
      </w:r>
      <w:r>
        <w:rPr>
          <w:rFonts w:cs="Arial"/>
          <w:rtl/>
        </w:rPr>
        <w:t xml:space="preserve"> ואילו הידיד שנקרא לפגישה לטובת ידידו ימלא לרוב תירוץ </w:t>
      </w:r>
      <w:proofErr w:type="spellStart"/>
      <w:r>
        <w:rPr>
          <w:rFonts w:cs="Arial"/>
          <w:rtl/>
        </w:rPr>
        <w:t>להשאר</w:t>
      </w:r>
      <w:proofErr w:type="spellEnd"/>
      <w:r>
        <w:rPr>
          <w:rFonts w:cs="Arial"/>
          <w:rtl/>
        </w:rPr>
        <w:t xml:space="preserve"> בבית</w:t>
      </w:r>
      <w:r w:rsidR="001E3C65">
        <w:rPr>
          <w:rFonts w:cs="Arial" w:hint="cs"/>
          <w:rtl/>
        </w:rPr>
        <w:t xml:space="preserve">.. </w:t>
      </w:r>
      <w:r>
        <w:rPr>
          <w:rFonts w:cs="Arial"/>
          <w:rtl/>
        </w:rPr>
        <w:t xml:space="preserve">זה טבעה של האהבה שאינה כה תוקפנית כשנאה. שנאה חזקה מאהבה, קנאה חזקה מחיבה. השנאה אמוציונאלית ומתלהטת יותר מן האהבה. הכוחות ההרסניים עזים יותר מן הכוחות הבונים. </w:t>
      </w:r>
    </w:p>
    <w:p w14:paraId="66C64D38" w14:textId="77777777" w:rsidR="00B16F4F" w:rsidRPr="00B16F4F" w:rsidRDefault="001B7FF3" w:rsidP="00B16F4F">
      <w:pPr>
        <w:pStyle w:val="a9"/>
        <w:numPr>
          <w:ilvl w:val="0"/>
          <w:numId w:val="4"/>
        </w:numPr>
      </w:pPr>
      <w:r w:rsidRPr="00B16F4F">
        <w:rPr>
          <w:rFonts w:cs="Arial"/>
          <w:rtl/>
        </w:rPr>
        <w:t xml:space="preserve">הרב </w:t>
      </w:r>
      <w:proofErr w:type="spellStart"/>
      <w:r w:rsidRPr="00B16F4F">
        <w:rPr>
          <w:rFonts w:cs="Arial"/>
          <w:rtl/>
        </w:rPr>
        <w:t>סולוביצ’יק</w:t>
      </w:r>
      <w:proofErr w:type="spellEnd"/>
      <w:r w:rsidRPr="00B16F4F">
        <w:rPr>
          <w:rFonts w:cs="Arial"/>
          <w:rtl/>
        </w:rPr>
        <w:t xml:space="preserve"> מתאר שני כוחות יסודיים בנפש האדם: כוחות בונים כמו אהבה, וכוחות הרסניים כמו שנאה. בעוד שהכוחות הבונים שקטים ולעיתים פסיביים, הכוחות ההרסניים נוטים להיות חזקים, דינמיים וסוחפים יותר, ולכן דורשים מודעות ושליטה כדי לא לאפשר להם להוביל את האדם. דונו: למה לעיתים דווקא רגשות שליליים גורמים לי לפעול מהר וחזק יותר מרגשות חיוביים?</w:t>
      </w:r>
    </w:p>
    <w:p w14:paraId="45FBCE4F" w14:textId="1C849C41" w:rsidR="00E6602E" w:rsidRPr="001E3C65" w:rsidRDefault="00E6602E" w:rsidP="00B16F4F">
      <w:pPr>
        <w:rPr>
          <w:u w:val="single"/>
          <w:rtl/>
        </w:rPr>
      </w:pPr>
      <w:r w:rsidRPr="001E3C65">
        <w:rPr>
          <w:rFonts w:cs="Arial"/>
          <w:u w:val="single"/>
          <w:rtl/>
        </w:rPr>
        <w:t>תלמוד</w:t>
      </w:r>
      <w:r w:rsidR="00B16F4F" w:rsidRPr="001E3C65">
        <w:rPr>
          <w:rFonts w:cs="Arial" w:hint="cs"/>
          <w:u w:val="single"/>
          <w:rtl/>
        </w:rPr>
        <w:t xml:space="preserve"> בבלי</w:t>
      </w:r>
      <w:r w:rsidRPr="001E3C65">
        <w:rPr>
          <w:rFonts w:cs="Arial"/>
          <w:u w:val="single"/>
          <w:rtl/>
        </w:rPr>
        <w:t xml:space="preserve">, יבמות </w:t>
      </w:r>
      <w:proofErr w:type="spellStart"/>
      <w:r w:rsidRPr="001E3C65">
        <w:rPr>
          <w:rFonts w:cs="Arial"/>
          <w:u w:val="single"/>
          <w:rtl/>
        </w:rPr>
        <w:t>יג</w:t>
      </w:r>
      <w:proofErr w:type="spellEnd"/>
      <w:r w:rsidR="001E3C65">
        <w:rPr>
          <w:rFonts w:cs="Arial" w:hint="cs"/>
          <w:u w:val="single"/>
          <w:rtl/>
        </w:rPr>
        <w:t>:</w:t>
      </w:r>
    </w:p>
    <w:p w14:paraId="6BB47705" w14:textId="40999A11" w:rsidR="00E6602E" w:rsidRPr="001E3C65" w:rsidRDefault="001E3C65" w:rsidP="00E6602E">
      <w:pPr>
        <w:rPr>
          <w:b/>
          <w:bCs/>
          <w:rtl/>
        </w:rPr>
      </w:pPr>
      <w:r>
        <w:rPr>
          <w:rFonts w:cs="Arial" w:hint="cs"/>
          <w:rtl/>
        </w:rPr>
        <w:t>אף על פי</w:t>
      </w:r>
      <w:r w:rsidR="00E6602E" w:rsidRPr="00B16F4F">
        <w:rPr>
          <w:rFonts w:cs="Arial"/>
          <w:rtl/>
        </w:rPr>
        <w:t xml:space="preserve"> שאלו אוסרים ואלו </w:t>
      </w:r>
      <w:proofErr w:type="spellStart"/>
      <w:r w:rsidR="00E6602E" w:rsidRPr="00B16F4F">
        <w:rPr>
          <w:rFonts w:cs="Arial"/>
          <w:rtl/>
        </w:rPr>
        <w:t>מתירין</w:t>
      </w:r>
      <w:proofErr w:type="spellEnd"/>
      <w:r w:rsidR="00E6602E" w:rsidRPr="00B16F4F">
        <w:rPr>
          <w:rFonts w:cs="Arial"/>
          <w:rtl/>
        </w:rPr>
        <w:t xml:space="preserve">, אלו </w:t>
      </w:r>
      <w:proofErr w:type="spellStart"/>
      <w:r w:rsidR="00E6602E" w:rsidRPr="00B16F4F">
        <w:rPr>
          <w:rFonts w:cs="Arial"/>
          <w:rtl/>
        </w:rPr>
        <w:t>פוסלין</w:t>
      </w:r>
      <w:proofErr w:type="spellEnd"/>
      <w:r w:rsidR="00E6602E" w:rsidRPr="00B16F4F">
        <w:rPr>
          <w:rFonts w:cs="Arial"/>
          <w:rtl/>
        </w:rPr>
        <w:t xml:space="preserve"> ואלו מכשירין, </w:t>
      </w:r>
      <w:r w:rsidR="00E6602E" w:rsidRPr="001E3C65">
        <w:rPr>
          <w:rFonts w:cs="Arial"/>
          <w:b/>
          <w:bCs/>
          <w:rtl/>
        </w:rPr>
        <w:t xml:space="preserve">לא נמנעו בית שמאי </w:t>
      </w:r>
      <w:proofErr w:type="spellStart"/>
      <w:r w:rsidR="00E6602E" w:rsidRPr="001E3C65">
        <w:rPr>
          <w:rFonts w:cs="Arial"/>
          <w:b/>
          <w:bCs/>
          <w:rtl/>
        </w:rPr>
        <w:t>מלישא</w:t>
      </w:r>
      <w:proofErr w:type="spellEnd"/>
      <w:r w:rsidR="00E6602E" w:rsidRPr="001E3C65">
        <w:rPr>
          <w:rFonts w:cs="Arial"/>
          <w:b/>
          <w:bCs/>
          <w:rtl/>
        </w:rPr>
        <w:t xml:space="preserve"> נשים מבית הלל, ולא בית הלל מבית שמאי.</w:t>
      </w:r>
    </w:p>
    <w:p w14:paraId="590D7C8A" w14:textId="7EBA2FF4" w:rsidR="00B16F4F" w:rsidRPr="001E3C65" w:rsidRDefault="00B16F4F" w:rsidP="00B16F4F">
      <w:pPr>
        <w:rPr>
          <w:u w:val="single"/>
          <w:rtl/>
        </w:rPr>
      </w:pPr>
      <w:r w:rsidRPr="001E3C65">
        <w:rPr>
          <w:rFonts w:cs="Arial"/>
          <w:u w:val="single"/>
          <w:rtl/>
        </w:rPr>
        <w:t xml:space="preserve">רבי יונתן </w:t>
      </w:r>
      <w:proofErr w:type="spellStart"/>
      <w:r w:rsidRPr="001E3C65">
        <w:rPr>
          <w:rFonts w:cs="Arial"/>
          <w:u w:val="single"/>
          <w:rtl/>
        </w:rPr>
        <w:t>אייבשיץ</w:t>
      </w:r>
      <w:proofErr w:type="spellEnd"/>
      <w:r w:rsidRPr="001E3C65">
        <w:rPr>
          <w:rFonts w:cs="Arial"/>
          <w:u w:val="single"/>
          <w:rtl/>
        </w:rPr>
        <w:t>, [1690-1764  פולין] יערות דבש</w:t>
      </w:r>
      <w:r w:rsidR="001E3C65">
        <w:rPr>
          <w:rFonts w:hint="cs"/>
          <w:u w:val="single"/>
          <w:rtl/>
        </w:rPr>
        <w:t xml:space="preserve"> [מבואר]</w:t>
      </w:r>
    </w:p>
    <w:p w14:paraId="3531289A" w14:textId="499A5DDB" w:rsidR="00E6602E" w:rsidRDefault="00B16F4F" w:rsidP="00B16F4F">
      <w:pPr>
        <w:rPr>
          <w:rtl/>
        </w:rPr>
      </w:pPr>
      <w:r w:rsidRPr="00B16F4F">
        <w:rPr>
          <w:rFonts w:cs="Arial"/>
          <w:rtl/>
        </w:rPr>
        <w:t xml:space="preserve">בזאת </w:t>
      </w:r>
      <w:r w:rsidR="001E3C65" w:rsidRPr="00B16F4F">
        <w:rPr>
          <w:rFonts w:cs="Arial" w:hint="cs"/>
          <w:rtl/>
        </w:rPr>
        <w:t>יי</w:t>
      </w:r>
      <w:r w:rsidR="001E3C65">
        <w:rPr>
          <w:rFonts w:cs="Arial" w:hint="cs"/>
          <w:rtl/>
        </w:rPr>
        <w:t>ו</w:t>
      </w:r>
      <w:r w:rsidR="001E3C65" w:rsidRPr="00B16F4F">
        <w:rPr>
          <w:rFonts w:cs="Arial" w:hint="cs"/>
          <w:rtl/>
        </w:rPr>
        <w:t>וד</w:t>
      </w:r>
      <w:r w:rsidR="001E3C65" w:rsidRPr="00B16F4F">
        <w:rPr>
          <w:rFonts w:cs="Arial" w:hint="eastAsia"/>
          <w:rtl/>
        </w:rPr>
        <w:t>ע</w:t>
      </w:r>
      <w:r w:rsidRPr="00B16F4F">
        <w:rPr>
          <w:rFonts w:cs="Arial"/>
          <w:rtl/>
        </w:rPr>
        <w:t>, א</w:t>
      </w:r>
      <w:r w:rsidRPr="00B16F4F">
        <w:rPr>
          <w:rFonts w:cs="Arial" w:hint="cs"/>
          <w:rtl/>
        </w:rPr>
        <w:t>ם</w:t>
      </w:r>
      <w:r w:rsidRPr="00B16F4F">
        <w:rPr>
          <w:rFonts w:cs="Arial"/>
          <w:rtl/>
        </w:rPr>
        <w:t xml:space="preserve"> המחולקים ובעלי </w:t>
      </w:r>
      <w:r w:rsidR="001E3C65">
        <w:rPr>
          <w:rFonts w:cs="Arial" w:hint="cs"/>
          <w:rtl/>
        </w:rPr>
        <w:t>הריב</w:t>
      </w:r>
      <w:r w:rsidRPr="00B16F4F">
        <w:rPr>
          <w:rFonts w:cs="Arial"/>
          <w:rtl/>
        </w:rPr>
        <w:t xml:space="preserve"> - </w:t>
      </w:r>
      <w:r w:rsidRPr="001E3C65">
        <w:rPr>
          <w:rFonts w:cs="Arial"/>
          <w:b/>
          <w:bCs/>
          <w:rtl/>
        </w:rPr>
        <w:t>זולת הדבר שחלקו בו ומנגדים זה לזה – הם אוהבים גמורים בלב ונפש, זהו אות שמחלוקתם לשם שמים,</w:t>
      </w:r>
      <w:r w:rsidRPr="00B16F4F">
        <w:rPr>
          <w:rFonts w:cs="Arial"/>
          <w:rtl/>
        </w:rPr>
        <w:t xml:space="preserve"> אבל אם אויבים ונוטרים שנאה זה לזה על ידי מחלוקת, זהו שלא לשם שמים</w:t>
      </w:r>
      <w:r w:rsidRPr="00B16F4F">
        <w:rPr>
          <w:rFonts w:cs="Arial" w:hint="cs"/>
          <w:rtl/>
        </w:rPr>
        <w:t>.</w:t>
      </w:r>
    </w:p>
    <w:p w14:paraId="0573E35E" w14:textId="658A3086" w:rsidR="00B16F4F" w:rsidRPr="00B16F4F" w:rsidRDefault="00B16F4F" w:rsidP="001E3C65">
      <w:pPr>
        <w:pStyle w:val="a9"/>
        <w:numPr>
          <w:ilvl w:val="0"/>
          <w:numId w:val="4"/>
        </w:numPr>
        <w:rPr>
          <w:rtl/>
        </w:rPr>
      </w:pPr>
      <w:r w:rsidRPr="001E3C65">
        <w:rPr>
          <w:rFonts w:cs="Arial"/>
          <w:rtl/>
        </w:rPr>
        <w:t xml:space="preserve">אפשרות לקיים מחלוקת עמוקה בלי להפוך אותה לשנאה אישית. בית שמאי ובית הלל נחלקו בעניינים הלכתיים ואף על פי כן המשיכו להתחתן זה עם זה. רבי יונתן </w:t>
      </w:r>
      <w:proofErr w:type="spellStart"/>
      <w:r w:rsidRPr="001E3C65">
        <w:rPr>
          <w:rFonts w:cs="Arial"/>
          <w:rtl/>
        </w:rPr>
        <w:t>אייבשיץ</w:t>
      </w:r>
      <w:proofErr w:type="spellEnd"/>
      <w:r w:rsidRPr="001E3C65">
        <w:rPr>
          <w:rFonts w:cs="Arial"/>
          <w:rtl/>
        </w:rPr>
        <w:t xml:space="preserve"> מסביר שהמבחן למחלוקת לשם שמיים הוא היחס לאדם שמולנו: האם אנחנו מסוגלים לחלוק על דעתו ובכל זאת לאהוב אותו, או שהמחלוקת הופכת אותו לאויב בעינינו?</w:t>
      </w:r>
      <w:r w:rsidR="001E3C65">
        <w:rPr>
          <w:rFonts w:hint="cs"/>
          <w:rtl/>
        </w:rPr>
        <w:t xml:space="preserve"> דונו: </w:t>
      </w:r>
      <w:r w:rsidRPr="001E3C65">
        <w:rPr>
          <w:rFonts w:cs="Arial"/>
          <w:rtl/>
        </w:rPr>
        <w:t>בית שמאי ובית הלל הצליחו לשמור על קשרים משפחתיים למרות המחלוקות ביניהם. מה יכול לעזור לנו לשמור על קשר עם אנשים שדעותיהם שונות משלנו, גם כשהפערים בינינו משמעותיים?</w:t>
      </w:r>
    </w:p>
    <w:p w14:paraId="7B459788" w14:textId="1BBE9806" w:rsidR="001B7FF3" w:rsidRDefault="00B16F4F" w:rsidP="00B16F4F">
      <w:pPr>
        <w:pStyle w:val="a9"/>
        <w:numPr>
          <w:ilvl w:val="0"/>
          <w:numId w:val="4"/>
        </w:numPr>
        <w:rPr>
          <w:rtl/>
        </w:rPr>
      </w:pPr>
      <w:r w:rsidRPr="00B16F4F">
        <w:rPr>
          <w:rFonts w:cs="Arial"/>
          <w:rtl/>
        </w:rPr>
        <w:t xml:space="preserve">חורבן בית שני וגלות ישראל נקשרו בעוצמתה של שנאת </w:t>
      </w:r>
      <w:proofErr w:type="spellStart"/>
      <w:r w:rsidRPr="00B16F4F">
        <w:rPr>
          <w:rFonts w:cs="Arial"/>
          <w:rtl/>
        </w:rPr>
        <w:t>החינם</w:t>
      </w:r>
      <w:proofErr w:type="spellEnd"/>
      <w:r w:rsidRPr="00B16F4F">
        <w:rPr>
          <w:rFonts w:cs="Arial"/>
          <w:rtl/>
        </w:rPr>
        <w:t>, שהסתתרה מתחת לפני השטח. התיקון לכך, אז ובמיוחד היום, הוא להרבות באהבת חינם: לאהוב כל יהודי גם בלי להכירו אישית, למרות מחלוקות והבדלים. אחדות אינה אחידות, ואפשר לחלוק על הדרך בלי לשכוח את המטרה המשותפת: לחיות כעם אחד בארצו. כששנאה נשארת חבויה, קשה להתמודד איתה; כשמכירים בקיומה, אפשר להתחיל בשינוי. רק כשאנחנו מעזים להביט בכאב ובמחלוקת, אנחנו יכולים להפוך אותם להזדמנות לצמיחה, לתיקון ולבניית אחדות אמיתית.</w:t>
      </w:r>
      <w:r w:rsidRPr="00B16F4F">
        <w:rPr>
          <w:rFonts w:cs="Arial" w:hint="cs"/>
          <w:rtl/>
        </w:rPr>
        <w:t xml:space="preserve"> </w:t>
      </w:r>
      <w:r w:rsidR="001B7FF3" w:rsidRPr="00B16F4F">
        <w:rPr>
          <w:rFonts w:cs="Arial"/>
          <w:rtl/>
        </w:rPr>
        <w:t>קראו לסיום את דברי הרב קוק:</w:t>
      </w:r>
    </w:p>
    <w:p w14:paraId="37D3278E" w14:textId="77777777" w:rsidR="001B7FF3" w:rsidRPr="001E3C65" w:rsidRDefault="001B7FF3" w:rsidP="001B7FF3">
      <w:pPr>
        <w:rPr>
          <w:u w:val="single"/>
          <w:rtl/>
        </w:rPr>
      </w:pPr>
      <w:r w:rsidRPr="001E3C65">
        <w:rPr>
          <w:rFonts w:cs="Arial"/>
          <w:u w:val="single"/>
          <w:rtl/>
        </w:rPr>
        <w:t>אורות הקודש ג' שכ"ג</w:t>
      </w:r>
    </w:p>
    <w:p w14:paraId="4F790794" w14:textId="5B3FF723" w:rsidR="000F62B6" w:rsidRPr="00A4611D" w:rsidRDefault="001B7FF3" w:rsidP="00A4611D">
      <w:pPr>
        <w:rPr>
          <w:b/>
          <w:bCs/>
        </w:rPr>
      </w:pPr>
      <w:r>
        <w:rPr>
          <w:rFonts w:cs="Arial"/>
          <w:rtl/>
        </w:rPr>
        <w:t xml:space="preserve">ואם </w:t>
      </w:r>
      <w:proofErr w:type="spellStart"/>
      <w:r>
        <w:rPr>
          <w:rFonts w:cs="Arial"/>
          <w:rtl/>
        </w:rPr>
        <w:t>נחרבנו</w:t>
      </w:r>
      <w:proofErr w:type="spellEnd"/>
      <w:r>
        <w:rPr>
          <w:rFonts w:cs="Arial"/>
          <w:rtl/>
        </w:rPr>
        <w:t xml:space="preserve"> ונחרב העולם עמנו על ידי שנאת חינם - </w:t>
      </w:r>
      <w:r w:rsidRPr="001E3C65">
        <w:rPr>
          <w:rFonts w:cs="Arial"/>
          <w:b/>
          <w:bCs/>
          <w:rtl/>
        </w:rPr>
        <w:t>נשוב להיבנות והעולם עמנו יבנה על ידי אהבת חינם.</w:t>
      </w:r>
    </w:p>
    <w:sectPr w:rsidR="000F62B6" w:rsidRPr="00A4611D"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81FA0"/>
    <w:multiLevelType w:val="hybridMultilevel"/>
    <w:tmpl w:val="194AA3E4"/>
    <w:lvl w:ilvl="0" w:tplc="1844548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8A4674"/>
    <w:multiLevelType w:val="hybridMultilevel"/>
    <w:tmpl w:val="471A0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260448"/>
    <w:multiLevelType w:val="hybridMultilevel"/>
    <w:tmpl w:val="D374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4675E2"/>
    <w:multiLevelType w:val="hybridMultilevel"/>
    <w:tmpl w:val="A8B6C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9108670">
    <w:abstractNumId w:val="0"/>
  </w:num>
  <w:num w:numId="2" w16cid:durableId="1744528088">
    <w:abstractNumId w:val="1"/>
  </w:num>
  <w:num w:numId="3" w16cid:durableId="1740595691">
    <w:abstractNumId w:val="2"/>
  </w:num>
  <w:num w:numId="4" w16cid:durableId="1193450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15"/>
    <w:rsid w:val="000F62B6"/>
    <w:rsid w:val="001B7FF3"/>
    <w:rsid w:val="001E3C65"/>
    <w:rsid w:val="00232515"/>
    <w:rsid w:val="003F504F"/>
    <w:rsid w:val="00652242"/>
    <w:rsid w:val="006C10CA"/>
    <w:rsid w:val="00792613"/>
    <w:rsid w:val="00826676"/>
    <w:rsid w:val="00990084"/>
    <w:rsid w:val="00A4611D"/>
    <w:rsid w:val="00B005D8"/>
    <w:rsid w:val="00B16F4F"/>
    <w:rsid w:val="00DF4DCB"/>
    <w:rsid w:val="00E6602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65B4D"/>
  <w15:chartTrackingRefBased/>
  <w15:docId w15:val="{43F0EADA-C8B7-48CE-9BAF-681833686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325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325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3251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3251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3251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3251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3251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3251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3251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32515"/>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232515"/>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232515"/>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232515"/>
    <w:rPr>
      <w:rFonts w:eastAsiaTheme="majorEastAsia" w:cstheme="majorBidi"/>
      <w:i/>
      <w:iCs/>
      <w:color w:val="2F5496" w:themeColor="accent1" w:themeShade="BF"/>
    </w:rPr>
  </w:style>
  <w:style w:type="character" w:customStyle="1" w:styleId="50">
    <w:name w:val="כותרת 5 תו"/>
    <w:basedOn w:val="a0"/>
    <w:link w:val="5"/>
    <w:uiPriority w:val="9"/>
    <w:semiHidden/>
    <w:rsid w:val="00232515"/>
    <w:rPr>
      <w:rFonts w:eastAsiaTheme="majorEastAsia" w:cstheme="majorBidi"/>
      <w:color w:val="2F5496" w:themeColor="accent1" w:themeShade="BF"/>
    </w:rPr>
  </w:style>
  <w:style w:type="character" w:customStyle="1" w:styleId="60">
    <w:name w:val="כותרת 6 תו"/>
    <w:basedOn w:val="a0"/>
    <w:link w:val="6"/>
    <w:uiPriority w:val="9"/>
    <w:semiHidden/>
    <w:rsid w:val="00232515"/>
    <w:rPr>
      <w:rFonts w:eastAsiaTheme="majorEastAsia" w:cstheme="majorBidi"/>
      <w:i/>
      <w:iCs/>
      <w:color w:val="595959" w:themeColor="text1" w:themeTint="A6"/>
    </w:rPr>
  </w:style>
  <w:style w:type="character" w:customStyle="1" w:styleId="70">
    <w:name w:val="כותרת 7 תו"/>
    <w:basedOn w:val="a0"/>
    <w:link w:val="7"/>
    <w:uiPriority w:val="9"/>
    <w:semiHidden/>
    <w:rsid w:val="00232515"/>
    <w:rPr>
      <w:rFonts w:eastAsiaTheme="majorEastAsia" w:cstheme="majorBidi"/>
      <w:color w:val="595959" w:themeColor="text1" w:themeTint="A6"/>
    </w:rPr>
  </w:style>
  <w:style w:type="character" w:customStyle="1" w:styleId="80">
    <w:name w:val="כותרת 8 תו"/>
    <w:basedOn w:val="a0"/>
    <w:link w:val="8"/>
    <w:uiPriority w:val="9"/>
    <w:semiHidden/>
    <w:rsid w:val="00232515"/>
    <w:rPr>
      <w:rFonts w:eastAsiaTheme="majorEastAsia" w:cstheme="majorBidi"/>
      <w:i/>
      <w:iCs/>
      <w:color w:val="272727" w:themeColor="text1" w:themeTint="D8"/>
    </w:rPr>
  </w:style>
  <w:style w:type="character" w:customStyle="1" w:styleId="90">
    <w:name w:val="כותרת 9 תו"/>
    <w:basedOn w:val="a0"/>
    <w:link w:val="9"/>
    <w:uiPriority w:val="9"/>
    <w:semiHidden/>
    <w:rsid w:val="00232515"/>
    <w:rPr>
      <w:rFonts w:eastAsiaTheme="majorEastAsia" w:cstheme="majorBidi"/>
      <w:color w:val="272727" w:themeColor="text1" w:themeTint="D8"/>
    </w:rPr>
  </w:style>
  <w:style w:type="paragraph" w:styleId="a3">
    <w:name w:val="Title"/>
    <w:basedOn w:val="a"/>
    <w:next w:val="a"/>
    <w:link w:val="a4"/>
    <w:uiPriority w:val="10"/>
    <w:qFormat/>
    <w:rsid w:val="002325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325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2515"/>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3251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32515"/>
    <w:pPr>
      <w:spacing w:before="160"/>
      <w:jc w:val="center"/>
    </w:pPr>
    <w:rPr>
      <w:i/>
      <w:iCs/>
      <w:color w:val="404040" w:themeColor="text1" w:themeTint="BF"/>
    </w:rPr>
  </w:style>
  <w:style w:type="character" w:customStyle="1" w:styleId="a8">
    <w:name w:val="ציטוט תו"/>
    <w:basedOn w:val="a0"/>
    <w:link w:val="a7"/>
    <w:uiPriority w:val="29"/>
    <w:rsid w:val="00232515"/>
    <w:rPr>
      <w:i/>
      <w:iCs/>
      <w:color w:val="404040" w:themeColor="text1" w:themeTint="BF"/>
    </w:rPr>
  </w:style>
  <w:style w:type="paragraph" w:styleId="a9">
    <w:name w:val="List Paragraph"/>
    <w:basedOn w:val="a"/>
    <w:uiPriority w:val="34"/>
    <w:qFormat/>
    <w:rsid w:val="00232515"/>
    <w:pPr>
      <w:ind w:left="720"/>
      <w:contextualSpacing/>
    </w:pPr>
  </w:style>
  <w:style w:type="character" w:styleId="aa">
    <w:name w:val="Intense Emphasis"/>
    <w:basedOn w:val="a0"/>
    <w:uiPriority w:val="21"/>
    <w:qFormat/>
    <w:rsid w:val="00232515"/>
    <w:rPr>
      <w:i/>
      <w:iCs/>
      <w:color w:val="2F5496" w:themeColor="accent1" w:themeShade="BF"/>
    </w:rPr>
  </w:style>
  <w:style w:type="paragraph" w:styleId="ab">
    <w:name w:val="Intense Quote"/>
    <w:basedOn w:val="a"/>
    <w:next w:val="a"/>
    <w:link w:val="ac"/>
    <w:uiPriority w:val="30"/>
    <w:qFormat/>
    <w:rsid w:val="002325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232515"/>
    <w:rPr>
      <w:i/>
      <w:iCs/>
      <w:color w:val="2F5496" w:themeColor="accent1" w:themeShade="BF"/>
    </w:rPr>
  </w:style>
  <w:style w:type="character" w:styleId="ad">
    <w:name w:val="Intense Reference"/>
    <w:basedOn w:val="a0"/>
    <w:uiPriority w:val="32"/>
    <w:qFormat/>
    <w:rsid w:val="002325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1005</Words>
  <Characters>5030</Characters>
  <Application>Microsoft Office Word</Application>
  <DocSecurity>0</DocSecurity>
  <Lines>41</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5</cp:revision>
  <dcterms:created xsi:type="dcterms:W3CDTF">2026-10-06T09:01:00Z</dcterms:created>
  <dcterms:modified xsi:type="dcterms:W3CDTF">2026-10-19T09:32:00Z</dcterms:modified>
</cp:coreProperties>
</file>